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44"/>
      </w:tblGrid>
      <w:tr w:rsidR="008E489C" w:rsidTr="008E489C">
        <w:tc>
          <w:tcPr>
            <w:tcW w:w="9344" w:type="dxa"/>
            <w:tcBorders>
              <w:top w:val="nil"/>
              <w:left w:val="nil"/>
              <w:bottom w:val="nil"/>
              <w:right w:val="nil"/>
            </w:tcBorders>
            <w:shd w:val="clear" w:color="auto" w:fill="0076BE"/>
          </w:tcPr>
          <w:p w:rsidR="008E489C" w:rsidRPr="008E489C" w:rsidRDefault="008E489C" w:rsidP="00BF3E19">
            <w:pPr>
              <w:pStyle w:val="Heading3"/>
              <w:outlineLvl w:val="2"/>
            </w:pPr>
            <w:r w:rsidRPr="008E489C">
              <w:t xml:space="preserve">POSITION DESCRIPTION:  </w:t>
            </w:r>
            <w:r w:rsidR="004E5255">
              <w:rPr>
                <w:rFonts w:cs="Calibri"/>
                <w:sz w:val="32"/>
                <w:szCs w:val="32"/>
              </w:rPr>
              <w:t>Sales Consultant</w:t>
            </w:r>
          </w:p>
        </w:tc>
      </w:tr>
    </w:tbl>
    <w:p w:rsidR="008E489C" w:rsidRDefault="008E489C" w:rsidP="008E489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836"/>
        <w:gridCol w:w="2133"/>
        <w:gridCol w:w="1565"/>
        <w:gridCol w:w="2114"/>
      </w:tblGrid>
      <w:tr w:rsidR="008E489C" w:rsidTr="008E489C">
        <w:trPr>
          <w:gridAfter w:val="3"/>
          <w:wAfter w:w="5812" w:type="dxa"/>
        </w:trPr>
        <w:tc>
          <w:tcPr>
            <w:tcW w:w="1701" w:type="dxa"/>
          </w:tcPr>
          <w:p w:rsidR="008E489C" w:rsidRPr="00513673" w:rsidRDefault="008E489C" w:rsidP="008E489C">
            <w:pPr>
              <w:jc w:val="left"/>
              <w:rPr>
                <w:rStyle w:val="Strong"/>
              </w:rPr>
            </w:pPr>
            <w:r>
              <w:rPr>
                <w:rStyle w:val="Strong"/>
              </w:rPr>
              <w:t xml:space="preserve">Approval </w:t>
            </w:r>
            <w:r w:rsidRPr="00513673">
              <w:rPr>
                <w:rStyle w:val="Strong"/>
              </w:rPr>
              <w:t>Date</w:t>
            </w:r>
          </w:p>
        </w:tc>
        <w:tc>
          <w:tcPr>
            <w:tcW w:w="1836" w:type="dxa"/>
            <w:tcBorders>
              <w:bottom w:val="single" w:sz="4" w:space="0" w:color="auto"/>
            </w:tcBorders>
          </w:tcPr>
          <w:p w:rsidR="008E489C" w:rsidRDefault="00A90C5F" w:rsidP="00513673">
            <w:r>
              <w:t>2018 06</w:t>
            </w:r>
          </w:p>
        </w:tc>
      </w:tr>
      <w:tr w:rsidR="00513673" w:rsidTr="001639FA">
        <w:trPr>
          <w:trHeight w:val="130"/>
        </w:trPr>
        <w:tc>
          <w:tcPr>
            <w:tcW w:w="1701" w:type="dxa"/>
          </w:tcPr>
          <w:p w:rsidR="00513673" w:rsidRPr="00513673" w:rsidRDefault="00513673" w:rsidP="00513673">
            <w:pPr>
              <w:rPr>
                <w:rStyle w:val="Strong"/>
              </w:rPr>
            </w:pPr>
            <w:r>
              <w:rPr>
                <w:rStyle w:val="Strong"/>
              </w:rPr>
              <w:t>Business Unit</w:t>
            </w:r>
          </w:p>
        </w:tc>
        <w:tc>
          <w:tcPr>
            <w:tcW w:w="3969" w:type="dxa"/>
            <w:gridSpan w:val="2"/>
            <w:tcBorders>
              <w:bottom w:val="single" w:sz="4" w:space="0" w:color="auto"/>
            </w:tcBorders>
          </w:tcPr>
          <w:p w:rsidR="00513673" w:rsidRDefault="004E5255" w:rsidP="00513673">
            <w:r w:rsidRPr="004E5255">
              <w:t>Trucks &amp; Machinery</w:t>
            </w:r>
          </w:p>
        </w:tc>
        <w:tc>
          <w:tcPr>
            <w:tcW w:w="1565" w:type="dxa"/>
          </w:tcPr>
          <w:p w:rsidR="00513673" w:rsidRPr="00513673" w:rsidRDefault="00513673" w:rsidP="00E353DE">
            <w:pPr>
              <w:jc w:val="right"/>
              <w:rPr>
                <w:rStyle w:val="Strong"/>
              </w:rPr>
            </w:pPr>
            <w:r>
              <w:rPr>
                <w:rStyle w:val="Strong"/>
              </w:rPr>
              <w:t>Location</w:t>
            </w:r>
          </w:p>
        </w:tc>
        <w:tc>
          <w:tcPr>
            <w:tcW w:w="2114" w:type="dxa"/>
            <w:tcBorders>
              <w:bottom w:val="single" w:sz="4" w:space="0" w:color="auto"/>
            </w:tcBorders>
          </w:tcPr>
          <w:p w:rsidR="00513673" w:rsidRDefault="007B62C0" w:rsidP="00FC299C">
            <w:r>
              <w:t>Whangarei</w:t>
            </w:r>
            <w:bookmarkStart w:id="0" w:name="_GoBack"/>
            <w:bookmarkEnd w:id="0"/>
          </w:p>
        </w:tc>
      </w:tr>
      <w:tr w:rsidR="00513673" w:rsidTr="001639FA">
        <w:tc>
          <w:tcPr>
            <w:tcW w:w="1701" w:type="dxa"/>
          </w:tcPr>
          <w:p w:rsidR="00513673" w:rsidRDefault="00513673" w:rsidP="00513673">
            <w:pPr>
              <w:rPr>
                <w:rStyle w:val="Strong"/>
              </w:rPr>
            </w:pPr>
            <w:r>
              <w:rPr>
                <w:rStyle w:val="Strong"/>
              </w:rPr>
              <w:t>Reporting to</w:t>
            </w:r>
          </w:p>
        </w:tc>
        <w:tc>
          <w:tcPr>
            <w:tcW w:w="3969" w:type="dxa"/>
            <w:gridSpan w:val="2"/>
            <w:tcBorders>
              <w:top w:val="single" w:sz="4" w:space="0" w:color="auto"/>
              <w:bottom w:val="single" w:sz="4" w:space="0" w:color="auto"/>
            </w:tcBorders>
          </w:tcPr>
          <w:p w:rsidR="00513673" w:rsidRDefault="007B62C0" w:rsidP="004E5255">
            <w:r>
              <w:t xml:space="preserve">Branch Manager </w:t>
            </w:r>
          </w:p>
        </w:tc>
        <w:tc>
          <w:tcPr>
            <w:tcW w:w="1565" w:type="dxa"/>
          </w:tcPr>
          <w:p w:rsidR="00513673" w:rsidRDefault="00E353DE" w:rsidP="00E353DE">
            <w:pPr>
              <w:jc w:val="right"/>
              <w:rPr>
                <w:rStyle w:val="Strong"/>
              </w:rPr>
            </w:pPr>
            <w:r>
              <w:rPr>
                <w:rStyle w:val="Strong"/>
              </w:rPr>
              <w:t>Direct Report</w:t>
            </w:r>
          </w:p>
        </w:tc>
        <w:tc>
          <w:tcPr>
            <w:tcW w:w="2114" w:type="dxa"/>
            <w:tcBorders>
              <w:top w:val="single" w:sz="4" w:space="0" w:color="auto"/>
              <w:bottom w:val="single" w:sz="4" w:space="0" w:color="auto"/>
            </w:tcBorders>
          </w:tcPr>
          <w:p w:rsidR="00513673" w:rsidRDefault="004E5255" w:rsidP="00513673">
            <w:r>
              <w:t>Nil</w:t>
            </w:r>
          </w:p>
        </w:tc>
      </w:tr>
    </w:tbl>
    <w:p w:rsidR="00333507" w:rsidRPr="00D17831" w:rsidRDefault="008E489C" w:rsidP="00D17831">
      <w:pPr>
        <w:pStyle w:val="Heading2"/>
      </w:pPr>
      <w:r>
        <w:t>Job Purpose</w:t>
      </w:r>
    </w:p>
    <w:p w:rsidR="00513673" w:rsidRDefault="00AF2607" w:rsidP="00513673">
      <w:r w:rsidRPr="00AF2607">
        <w:t>The Sales Consultant will operate as an integral member of the Trucks &amp; Machinery team</w:t>
      </w:r>
      <w:r w:rsidR="00333507" w:rsidRPr="00333507">
        <w:t>.</w:t>
      </w:r>
      <w:r>
        <w:t xml:space="preserve">  This role involves:</w:t>
      </w:r>
    </w:p>
    <w:p w:rsidR="00AF2607" w:rsidRDefault="00AF2607" w:rsidP="00AF2607">
      <w:pPr>
        <w:pStyle w:val="ListParagraph"/>
        <w:numPr>
          <w:ilvl w:val="0"/>
          <w:numId w:val="11"/>
        </w:numPr>
      </w:pPr>
      <w:r>
        <w:t xml:space="preserve">Growing and developing  truck and machinery sales by sourcing assets </w:t>
      </w:r>
    </w:p>
    <w:p w:rsidR="00AF2607" w:rsidRDefault="00AF2607" w:rsidP="00AF2607">
      <w:pPr>
        <w:pStyle w:val="ListParagraph"/>
        <w:numPr>
          <w:ilvl w:val="0"/>
          <w:numId w:val="11"/>
        </w:numPr>
      </w:pPr>
      <w:r>
        <w:t>Providing a high level of service to both internal &amp; external customers</w:t>
      </w:r>
    </w:p>
    <w:p w:rsidR="00AF2607" w:rsidRDefault="00AF2607" w:rsidP="00AF2607">
      <w:pPr>
        <w:pStyle w:val="ListParagraph"/>
        <w:numPr>
          <w:ilvl w:val="0"/>
          <w:numId w:val="11"/>
        </w:numPr>
      </w:pPr>
      <w:r>
        <w:t>Assist with the sales process including buy now, auctions and other sales methods, as appropriate</w:t>
      </w:r>
    </w:p>
    <w:p w:rsidR="00AF2607" w:rsidRDefault="00AF2607" w:rsidP="00AF2607">
      <w:pPr>
        <w:pStyle w:val="ListParagraph"/>
        <w:numPr>
          <w:ilvl w:val="0"/>
          <w:numId w:val="11"/>
        </w:numPr>
      </w:pPr>
      <w:r>
        <w:t>Assist with building a national buyer base and promote trucks, machinery and mobile plant for sale</w:t>
      </w:r>
    </w:p>
    <w:p w:rsidR="00AF2607" w:rsidRDefault="00AF2607" w:rsidP="00AF2607">
      <w:pPr>
        <w:pStyle w:val="ListParagraph"/>
        <w:numPr>
          <w:ilvl w:val="0"/>
          <w:numId w:val="11"/>
        </w:numPr>
      </w:pPr>
      <w:r>
        <w:t>Negotiate trucks, machinery and mobile plant that have not met reserve</w:t>
      </w:r>
    </w:p>
    <w:p w:rsidR="00AF2607" w:rsidRDefault="00AF2607" w:rsidP="00AF2607">
      <w:pPr>
        <w:pStyle w:val="ListParagraph"/>
        <w:numPr>
          <w:ilvl w:val="0"/>
          <w:numId w:val="11"/>
        </w:numPr>
      </w:pPr>
      <w:r>
        <w:t>Developing and maintaining wherever possible, sound, regular and positive relationships with vendors and buyers, ensuring wherever possible they achieve agreed services and revenue objectives.</w:t>
      </w:r>
    </w:p>
    <w:p w:rsidR="00AF2607" w:rsidRDefault="00AF2607" w:rsidP="00AF2607">
      <w:pPr>
        <w:pStyle w:val="ListParagraph"/>
        <w:numPr>
          <w:ilvl w:val="0"/>
          <w:numId w:val="11"/>
        </w:numPr>
      </w:pPr>
      <w:r>
        <w:t>Being part of a strong team to ensure delivery of excellent customer service.</w:t>
      </w:r>
    </w:p>
    <w:p w:rsidR="00AF2607" w:rsidRDefault="00AF2607" w:rsidP="00AF2607">
      <w:pPr>
        <w:pStyle w:val="ListParagraph"/>
        <w:numPr>
          <w:ilvl w:val="0"/>
          <w:numId w:val="11"/>
        </w:numPr>
      </w:pPr>
      <w:r>
        <w:t>Generally assisting other sales consultants and staff with pre-, during and post- sale activities, including the effective set up and smooth running of all commercial sales both in house and on site, meeting and exceeding both buyer and seller customer needs, effective stock control measures, and ensuring our obligations for customers (and other staff and visitors) are meet in terms of the Health and Safety in Employment Act.</w:t>
      </w:r>
    </w:p>
    <w:p w:rsidR="00A02353" w:rsidRDefault="00A02353" w:rsidP="00A02353">
      <w:pPr>
        <w:pStyle w:val="Heading2"/>
      </w:pPr>
      <w:r>
        <w:t>Company Values</w:t>
      </w:r>
    </w:p>
    <w:p w:rsidR="00A02353" w:rsidRDefault="00AF2607" w:rsidP="00A02353">
      <w:r>
        <w:t xml:space="preserve">The </w:t>
      </w:r>
      <w:r w:rsidRPr="00AF2607">
        <w:t xml:space="preserve">Sales Consultant </w:t>
      </w:r>
      <w:r w:rsidR="00A02353">
        <w:t>will be expected to operate in line with our company values which are:</w:t>
      </w:r>
    </w:p>
    <w:p w:rsidR="00A02353" w:rsidRDefault="00A02353" w:rsidP="00A02353">
      <w:pPr>
        <w:pStyle w:val="ListParagraph"/>
        <w:numPr>
          <w:ilvl w:val="0"/>
          <w:numId w:val="11"/>
        </w:numPr>
      </w:pPr>
      <w:r>
        <w:t>Integrity – do the “right” thing</w:t>
      </w:r>
    </w:p>
    <w:p w:rsidR="00A02353" w:rsidRDefault="00A02353" w:rsidP="00A02353">
      <w:pPr>
        <w:pStyle w:val="ListParagraph"/>
        <w:numPr>
          <w:ilvl w:val="0"/>
          <w:numId w:val="11"/>
        </w:numPr>
      </w:pPr>
      <w:r>
        <w:t>Team – together we are up for it</w:t>
      </w:r>
    </w:p>
    <w:p w:rsidR="00A02353" w:rsidRDefault="00A02353" w:rsidP="00A02353">
      <w:pPr>
        <w:pStyle w:val="ListParagraph"/>
        <w:numPr>
          <w:ilvl w:val="0"/>
          <w:numId w:val="11"/>
        </w:numPr>
      </w:pPr>
      <w:r>
        <w:t>Customer driven – put yourself in their shoes</w:t>
      </w:r>
    </w:p>
    <w:p w:rsidR="00A02353" w:rsidRDefault="00A02353" w:rsidP="00A02353">
      <w:pPr>
        <w:pStyle w:val="ListParagraph"/>
        <w:numPr>
          <w:ilvl w:val="0"/>
          <w:numId w:val="11"/>
        </w:numPr>
      </w:pPr>
      <w:r>
        <w:t>Passion – an “anything is possible” attitude</w:t>
      </w:r>
    </w:p>
    <w:p w:rsidR="00513673" w:rsidRDefault="00513673" w:rsidP="00D17831">
      <w:pPr>
        <w:pStyle w:val="Heading2"/>
      </w:pPr>
      <w:r>
        <w:t>Relationships</w:t>
      </w:r>
    </w:p>
    <w:tbl>
      <w:tblPr>
        <w:tblStyle w:val="TableGrid"/>
        <w:tblW w:w="0" w:type="auto"/>
        <w:tblLook w:val="04A0" w:firstRow="1" w:lastRow="0" w:firstColumn="1" w:lastColumn="0" w:noHBand="0" w:noVBand="1"/>
      </w:tblPr>
      <w:tblGrid>
        <w:gridCol w:w="4672"/>
        <w:gridCol w:w="4672"/>
      </w:tblGrid>
      <w:tr w:rsidR="00513673" w:rsidRPr="00513673" w:rsidTr="00513673">
        <w:tc>
          <w:tcPr>
            <w:tcW w:w="4672" w:type="dxa"/>
          </w:tcPr>
          <w:p w:rsidR="00513673" w:rsidRPr="00513673" w:rsidRDefault="00513673" w:rsidP="00513673">
            <w:pPr>
              <w:rPr>
                <w:rStyle w:val="Strong"/>
              </w:rPr>
            </w:pPr>
            <w:r w:rsidRPr="00513673">
              <w:rPr>
                <w:rStyle w:val="Strong"/>
              </w:rPr>
              <w:t>Internal</w:t>
            </w:r>
          </w:p>
        </w:tc>
        <w:tc>
          <w:tcPr>
            <w:tcW w:w="4672" w:type="dxa"/>
          </w:tcPr>
          <w:p w:rsidR="00513673" w:rsidRPr="00513673" w:rsidRDefault="00513673" w:rsidP="00513673">
            <w:pPr>
              <w:rPr>
                <w:rStyle w:val="Strong"/>
              </w:rPr>
            </w:pPr>
            <w:r w:rsidRPr="00513673">
              <w:rPr>
                <w:rStyle w:val="Strong"/>
              </w:rPr>
              <w:t>External</w:t>
            </w:r>
          </w:p>
        </w:tc>
      </w:tr>
      <w:tr w:rsidR="00513673" w:rsidTr="00513673">
        <w:tc>
          <w:tcPr>
            <w:tcW w:w="4672" w:type="dxa"/>
          </w:tcPr>
          <w:p w:rsidR="00513673" w:rsidRDefault="00AC0572" w:rsidP="00513673">
            <w:pPr>
              <w:pStyle w:val="ListBullet"/>
            </w:pPr>
            <w:r>
              <w:t xml:space="preserve">Auckland </w:t>
            </w:r>
            <w:r w:rsidR="00397C10">
              <w:t>T&amp;M Branch staff</w:t>
            </w:r>
          </w:p>
          <w:p w:rsidR="00397C10" w:rsidRDefault="00AC0572" w:rsidP="00513673">
            <w:pPr>
              <w:pStyle w:val="ListBullet"/>
            </w:pPr>
            <w:r>
              <w:t>Wider Auckland</w:t>
            </w:r>
            <w:r w:rsidR="00FC299C">
              <w:t xml:space="preserve"> </w:t>
            </w:r>
            <w:r w:rsidR="00397C10">
              <w:t>Turners Staff</w:t>
            </w:r>
          </w:p>
          <w:p w:rsidR="00397C10" w:rsidRDefault="00397C10" w:rsidP="00513673">
            <w:pPr>
              <w:pStyle w:val="ListBullet"/>
            </w:pPr>
            <w:r>
              <w:t>National Turners Staff</w:t>
            </w:r>
          </w:p>
        </w:tc>
        <w:tc>
          <w:tcPr>
            <w:tcW w:w="4672" w:type="dxa"/>
          </w:tcPr>
          <w:p w:rsidR="00AF2607" w:rsidRDefault="00AF2607" w:rsidP="00AF2607">
            <w:pPr>
              <w:pStyle w:val="ListBullet"/>
            </w:pPr>
            <w:r>
              <w:t>Vendors &amp; Buyers</w:t>
            </w:r>
          </w:p>
          <w:p w:rsidR="00AF2607" w:rsidRDefault="00AF2607" w:rsidP="00AF2607">
            <w:pPr>
              <w:pStyle w:val="ListBullet"/>
            </w:pPr>
            <w:r>
              <w:t>Representatives from Financial Institutions</w:t>
            </w:r>
          </w:p>
          <w:p w:rsidR="00513673" w:rsidRDefault="00AF2607" w:rsidP="00AF2607">
            <w:pPr>
              <w:pStyle w:val="ListBullet"/>
            </w:pPr>
            <w:r>
              <w:t>Representatives from Insurance Companies</w:t>
            </w:r>
          </w:p>
        </w:tc>
      </w:tr>
    </w:tbl>
    <w:p w:rsidR="00726B6F" w:rsidRDefault="00333507" w:rsidP="008E489C">
      <w:pPr>
        <w:pStyle w:val="Heading2"/>
      </w:pPr>
      <w:r>
        <w:t>Key Accountabilities</w:t>
      </w:r>
    </w:p>
    <w:tbl>
      <w:tblPr>
        <w:tblStyle w:val="TableGrid"/>
        <w:tblW w:w="0" w:type="auto"/>
        <w:tblBorders>
          <w:insideH w:val="none" w:sz="0" w:space="0" w:color="auto"/>
        </w:tblBorders>
        <w:tblLook w:val="04A0" w:firstRow="1" w:lastRow="0" w:firstColumn="1" w:lastColumn="0" w:noHBand="0" w:noVBand="1"/>
      </w:tblPr>
      <w:tblGrid>
        <w:gridCol w:w="4673"/>
        <w:gridCol w:w="4671"/>
      </w:tblGrid>
      <w:tr w:rsidR="00D17831" w:rsidRPr="008E489C" w:rsidTr="003443D5">
        <w:trPr>
          <w:tblHeader/>
        </w:trPr>
        <w:tc>
          <w:tcPr>
            <w:tcW w:w="4673" w:type="dxa"/>
            <w:shd w:val="clear" w:color="auto" w:fill="0076BE"/>
          </w:tcPr>
          <w:p w:rsidR="00143D40" w:rsidRPr="008E489C" w:rsidRDefault="00143D40" w:rsidP="008E489C">
            <w:pPr>
              <w:pStyle w:val="Heading5"/>
              <w:outlineLvl w:val="4"/>
              <w:rPr>
                <w:rStyle w:val="Strong"/>
                <w:b/>
                <w:bCs w:val="0"/>
              </w:rPr>
            </w:pPr>
            <w:r w:rsidRPr="008E489C">
              <w:rPr>
                <w:rStyle w:val="Strong"/>
                <w:b/>
                <w:bCs w:val="0"/>
              </w:rPr>
              <w:t>Accountabilities</w:t>
            </w:r>
          </w:p>
        </w:tc>
        <w:tc>
          <w:tcPr>
            <w:tcW w:w="4671" w:type="dxa"/>
            <w:shd w:val="clear" w:color="auto" w:fill="0076BE"/>
          </w:tcPr>
          <w:p w:rsidR="00143D40" w:rsidRPr="008E489C" w:rsidRDefault="00143D40" w:rsidP="008E489C">
            <w:pPr>
              <w:pStyle w:val="Heading5"/>
              <w:outlineLvl w:val="4"/>
              <w:rPr>
                <w:rStyle w:val="Strong"/>
                <w:b/>
                <w:bCs w:val="0"/>
              </w:rPr>
            </w:pPr>
            <w:r w:rsidRPr="008E489C">
              <w:rPr>
                <w:rStyle w:val="Strong"/>
                <w:b/>
                <w:bCs w:val="0"/>
              </w:rPr>
              <w:t>Performance Measures</w:t>
            </w:r>
          </w:p>
        </w:tc>
      </w:tr>
      <w:tr w:rsidR="001C2743" w:rsidTr="001C2743">
        <w:tblPrEx>
          <w:tblBorders>
            <w:insideH w:val="single" w:sz="4" w:space="0" w:color="auto"/>
          </w:tblBorders>
        </w:tblPrEx>
        <w:tc>
          <w:tcPr>
            <w:tcW w:w="4673" w:type="dxa"/>
            <w:tcBorders>
              <w:top w:val="single" w:sz="4" w:space="0" w:color="auto"/>
              <w:left w:val="single" w:sz="4" w:space="0" w:color="auto"/>
              <w:bottom w:val="single" w:sz="4" w:space="0" w:color="auto"/>
              <w:right w:val="nil"/>
            </w:tcBorders>
          </w:tcPr>
          <w:p w:rsidR="001C2743" w:rsidRDefault="001C2743" w:rsidP="005003B9">
            <w:r>
              <w:rPr>
                <w:b/>
              </w:rPr>
              <w:t>Sales</w:t>
            </w:r>
          </w:p>
        </w:tc>
        <w:tc>
          <w:tcPr>
            <w:tcW w:w="4671" w:type="dxa"/>
            <w:tcBorders>
              <w:top w:val="single" w:sz="4" w:space="0" w:color="auto"/>
              <w:left w:val="nil"/>
              <w:bottom w:val="single" w:sz="4" w:space="0" w:color="auto"/>
              <w:right w:val="single" w:sz="4" w:space="0" w:color="auto"/>
            </w:tcBorders>
          </w:tcPr>
          <w:p w:rsidR="001C2743" w:rsidRDefault="001C2743" w:rsidP="005003B9">
            <w:pPr>
              <w:rPr>
                <w:b/>
                <w:szCs w:val="20"/>
              </w:rPr>
            </w:pPr>
          </w:p>
        </w:tc>
      </w:tr>
      <w:tr w:rsidR="00A02353" w:rsidTr="001C2743">
        <w:tblPrEx>
          <w:tblBorders>
            <w:insideH w:val="single" w:sz="4" w:space="0" w:color="auto"/>
          </w:tblBorders>
        </w:tblPrEx>
        <w:tc>
          <w:tcPr>
            <w:tcW w:w="4673" w:type="dxa"/>
            <w:tcBorders>
              <w:top w:val="single" w:sz="4" w:space="0" w:color="auto"/>
              <w:left w:val="single" w:sz="4" w:space="0" w:color="auto"/>
              <w:bottom w:val="nil"/>
              <w:right w:val="single" w:sz="4" w:space="0" w:color="auto"/>
            </w:tcBorders>
          </w:tcPr>
          <w:p w:rsidR="00AF2607" w:rsidRDefault="00AF2607" w:rsidP="00AF2607">
            <w:pPr>
              <w:pStyle w:val="ListBullet"/>
            </w:pPr>
            <w:r>
              <w:t xml:space="preserve">To actively assist in preparing and presenting assets/goods for sale to their best advantage - as tasked/assigned. </w:t>
            </w:r>
          </w:p>
          <w:p w:rsidR="00AF2607" w:rsidRDefault="00AF2607" w:rsidP="00AF2607">
            <w:pPr>
              <w:pStyle w:val="ListBullet"/>
            </w:pPr>
            <w:r>
              <w:t xml:space="preserve">Maintain and develop a service orientated culture, ensuring that customers both buyers </w:t>
            </w:r>
            <w:r>
              <w:lastRenderedPageBreak/>
              <w:t xml:space="preserve">and vendors receive the best possible service at all times.  </w:t>
            </w:r>
          </w:p>
          <w:p w:rsidR="00A02353" w:rsidRDefault="00AF2607" w:rsidP="00AF2607">
            <w:pPr>
              <w:pStyle w:val="ListBullet"/>
            </w:pPr>
            <w:r>
              <w:t>Also co-operate with other staff/departments and promote strong team spirit.</w:t>
            </w:r>
          </w:p>
          <w:p w:rsidR="00A90C5F" w:rsidRPr="000D3466" w:rsidRDefault="00A90C5F" w:rsidP="00A90C5F">
            <w:pPr>
              <w:spacing w:after="0"/>
              <w:rPr>
                <w:rFonts w:asciiTheme="minorHAnsi" w:hAnsiTheme="minorHAnsi" w:cstheme="minorHAnsi"/>
              </w:rPr>
            </w:pPr>
            <w:r>
              <w:rPr>
                <w:rFonts w:asciiTheme="minorHAnsi" w:hAnsiTheme="minorHAnsi" w:cs="Calibri"/>
              </w:rPr>
              <w:t>T</w:t>
            </w:r>
            <w:r w:rsidRPr="000D3466">
              <w:rPr>
                <w:rFonts w:asciiTheme="minorHAnsi" w:hAnsiTheme="minorHAnsi" w:cstheme="minorHAnsi"/>
              </w:rPr>
              <w:t>o develop and implement initiatives which attract vendors and buyers to vehicle sales.  The key focuses are:</w:t>
            </w:r>
          </w:p>
          <w:p w:rsidR="00A90C5F" w:rsidRPr="001C2743" w:rsidRDefault="00A90C5F" w:rsidP="00A90C5F">
            <w:pPr>
              <w:pStyle w:val="ListBullet"/>
            </w:pPr>
            <w:r w:rsidRPr="000D3466">
              <w:rPr>
                <w:rFonts w:asciiTheme="minorHAnsi" w:eastAsia="Times New Roman" w:hAnsiTheme="minorHAnsi" w:cstheme="minorHAnsi"/>
              </w:rPr>
              <w:t xml:space="preserve">Selling assets through the various sales </w:t>
            </w:r>
            <w:r w:rsidRPr="001C2743">
              <w:t>channels available to Turners customers, maximising the number of assets sold and ensuring all the requirements of vendors are met.</w:t>
            </w:r>
          </w:p>
          <w:p w:rsidR="00A90C5F" w:rsidRPr="001C2743" w:rsidRDefault="00A90C5F" w:rsidP="00A90C5F">
            <w:pPr>
              <w:pStyle w:val="ListBullet"/>
            </w:pPr>
            <w:r w:rsidRPr="001C2743">
              <w:t>Prospecting for and attracting buyers utilising resources such as the web, regular buyer contact, and active promotion of all catalogue entries.</w:t>
            </w:r>
          </w:p>
          <w:p w:rsidR="00A90C5F" w:rsidRPr="001C2743" w:rsidRDefault="00A90C5F" w:rsidP="00A90C5F">
            <w:pPr>
              <w:pStyle w:val="ListBullet"/>
            </w:pPr>
            <w:r w:rsidRPr="001C2743">
              <w:t>Managing buyer accounts with a goal to increase the number of buyers.</w:t>
            </w:r>
          </w:p>
          <w:p w:rsidR="00A90C5F" w:rsidRPr="001C2743" w:rsidRDefault="00A90C5F" w:rsidP="00A90C5F">
            <w:pPr>
              <w:pStyle w:val="ListBullet"/>
            </w:pPr>
            <w:r w:rsidRPr="001C2743">
              <w:t>Promoting assets to prospective buyers utilising a range of resources.</w:t>
            </w:r>
          </w:p>
          <w:p w:rsidR="00A90C5F" w:rsidRPr="001C2743" w:rsidRDefault="00A90C5F" w:rsidP="00A90C5F">
            <w:pPr>
              <w:pStyle w:val="ListBullet"/>
            </w:pPr>
            <w:r w:rsidRPr="001C2743">
              <w:t>Providing outstanding service/assistance to buyers and ensure adequate explanation is given of supporting services such as finance, insurance and warranties.</w:t>
            </w:r>
          </w:p>
          <w:p w:rsidR="00A90C5F" w:rsidRDefault="00A90C5F" w:rsidP="00A255B7">
            <w:pPr>
              <w:pStyle w:val="ListBullet"/>
            </w:pPr>
            <w:r w:rsidRPr="001C2743">
              <w:t>Effective and</w:t>
            </w:r>
            <w:r w:rsidRPr="000D3466">
              <w:t xml:space="preserve"> prompt handling of all customer enquiries and/or directing contacts to the appropriate staff.</w:t>
            </w:r>
          </w:p>
        </w:tc>
        <w:tc>
          <w:tcPr>
            <w:tcW w:w="4671" w:type="dxa"/>
            <w:tcBorders>
              <w:top w:val="single" w:sz="4" w:space="0" w:color="auto"/>
              <w:left w:val="single" w:sz="4" w:space="0" w:color="auto"/>
              <w:bottom w:val="nil"/>
              <w:right w:val="single" w:sz="4" w:space="0" w:color="auto"/>
            </w:tcBorders>
          </w:tcPr>
          <w:p w:rsidR="00AF2607" w:rsidRPr="001C2743" w:rsidRDefault="00AF2607" w:rsidP="00AF2607">
            <w:pPr>
              <w:pStyle w:val="ListBullet"/>
              <w:rPr>
                <w:rFonts w:asciiTheme="minorHAnsi" w:hAnsiTheme="minorHAnsi" w:cs="Calibri"/>
              </w:rPr>
            </w:pPr>
            <w:r w:rsidRPr="001C2743">
              <w:rPr>
                <w:rFonts w:asciiTheme="minorHAnsi" w:hAnsiTheme="minorHAnsi" w:cs="Calibri"/>
              </w:rPr>
              <w:lastRenderedPageBreak/>
              <w:t>Positive feedback received.</w:t>
            </w:r>
          </w:p>
          <w:p w:rsidR="00AF2607" w:rsidRPr="001C2743" w:rsidRDefault="00AF2607" w:rsidP="00AF2607">
            <w:pPr>
              <w:pStyle w:val="ListBullet"/>
              <w:rPr>
                <w:rFonts w:asciiTheme="minorHAnsi" w:hAnsiTheme="minorHAnsi" w:cs="Calibri"/>
              </w:rPr>
            </w:pPr>
            <w:r w:rsidRPr="001C2743">
              <w:rPr>
                <w:rFonts w:asciiTheme="minorHAnsi" w:hAnsiTheme="minorHAnsi" w:cs="Calibri"/>
              </w:rPr>
              <w:t xml:space="preserve">Extent of set up for sales within set time frames, to safety standards, and to customer specification as assigned. </w:t>
            </w:r>
          </w:p>
          <w:p w:rsidR="00AF2607" w:rsidRPr="001C2743" w:rsidRDefault="00AF2607" w:rsidP="00AF2607">
            <w:pPr>
              <w:pStyle w:val="ListBullet"/>
              <w:rPr>
                <w:rFonts w:asciiTheme="minorHAnsi" w:hAnsiTheme="minorHAnsi" w:cs="Calibri"/>
              </w:rPr>
            </w:pPr>
            <w:r w:rsidRPr="001C2743">
              <w:rPr>
                <w:rFonts w:asciiTheme="minorHAnsi" w:hAnsiTheme="minorHAnsi" w:cs="Calibri"/>
              </w:rPr>
              <w:lastRenderedPageBreak/>
              <w:t>Effectively handle key vendor enquiries and complaints, informing the Manager.</w:t>
            </w:r>
          </w:p>
          <w:p w:rsidR="00A02353" w:rsidRDefault="00AF2607" w:rsidP="00AF2607">
            <w:pPr>
              <w:pStyle w:val="ListBullet"/>
              <w:rPr>
                <w:rFonts w:asciiTheme="minorHAnsi" w:hAnsiTheme="minorHAnsi" w:cs="Calibri"/>
              </w:rPr>
            </w:pPr>
            <w:r w:rsidRPr="001C2743">
              <w:rPr>
                <w:rFonts w:asciiTheme="minorHAnsi" w:hAnsiTheme="minorHAnsi" w:cs="Calibri"/>
              </w:rPr>
              <w:t>Meet standards as determined by the Manager (or his/her representative).</w:t>
            </w:r>
          </w:p>
          <w:p w:rsidR="00A90C5F" w:rsidRPr="000D3466" w:rsidRDefault="00A90C5F" w:rsidP="00A90C5F">
            <w:pPr>
              <w:pStyle w:val="ListBullet"/>
              <w:rPr>
                <w:rFonts w:asciiTheme="minorHAnsi" w:hAnsiTheme="minorHAnsi" w:cs="Calibri"/>
              </w:rPr>
            </w:pPr>
            <w:r w:rsidRPr="000D3466">
              <w:rPr>
                <w:rFonts w:asciiTheme="minorHAnsi" w:hAnsiTheme="minorHAnsi" w:cs="Calibri"/>
              </w:rPr>
              <w:t>Fully and accurately manage booking-in information on Turners systems.</w:t>
            </w:r>
          </w:p>
          <w:p w:rsidR="00A90C5F" w:rsidRPr="000D3466" w:rsidRDefault="00A90C5F" w:rsidP="00A90C5F">
            <w:pPr>
              <w:pStyle w:val="ListBullet"/>
              <w:rPr>
                <w:rFonts w:asciiTheme="minorHAnsi" w:hAnsiTheme="minorHAnsi" w:cs="Calibri"/>
              </w:rPr>
            </w:pPr>
            <w:r w:rsidRPr="000D3466">
              <w:rPr>
                <w:rFonts w:asciiTheme="minorHAnsi" w:hAnsiTheme="minorHAnsi" w:cs="Calibri"/>
              </w:rPr>
              <w:t>Provide accurate appraisal and valuation for all vehicles offered for sale.</w:t>
            </w:r>
          </w:p>
          <w:p w:rsidR="00A90C5F" w:rsidRPr="000D3466" w:rsidRDefault="00A90C5F" w:rsidP="00A90C5F">
            <w:pPr>
              <w:pStyle w:val="ListBullet"/>
              <w:rPr>
                <w:rFonts w:asciiTheme="minorHAnsi" w:hAnsiTheme="minorHAnsi" w:cs="Calibri"/>
              </w:rPr>
            </w:pPr>
            <w:r w:rsidRPr="000D3466">
              <w:rPr>
                <w:rFonts w:asciiTheme="minorHAnsi" w:hAnsiTheme="minorHAnsi" w:cs="Calibri"/>
              </w:rPr>
              <w:t>Number of new vendor accounts.</w:t>
            </w:r>
          </w:p>
          <w:p w:rsidR="00A90C5F" w:rsidRPr="000D3466" w:rsidRDefault="00A90C5F" w:rsidP="00A90C5F">
            <w:pPr>
              <w:pStyle w:val="ListBullet"/>
              <w:rPr>
                <w:rFonts w:asciiTheme="minorHAnsi" w:hAnsiTheme="minorHAnsi" w:cs="Calibri"/>
              </w:rPr>
            </w:pPr>
            <w:r w:rsidRPr="000D3466">
              <w:rPr>
                <w:rFonts w:asciiTheme="minorHAnsi" w:hAnsiTheme="minorHAnsi" w:cs="Calibri"/>
              </w:rPr>
              <w:t>Number of re-books.</w:t>
            </w:r>
          </w:p>
          <w:p w:rsidR="00A90C5F" w:rsidRPr="000D3466" w:rsidRDefault="00A90C5F" w:rsidP="00A90C5F">
            <w:pPr>
              <w:pStyle w:val="ListBullet"/>
              <w:rPr>
                <w:rFonts w:asciiTheme="minorHAnsi" w:hAnsiTheme="minorHAnsi" w:cs="Calibri"/>
              </w:rPr>
            </w:pPr>
            <w:r w:rsidRPr="000D3466">
              <w:rPr>
                <w:rFonts w:asciiTheme="minorHAnsi" w:hAnsiTheme="minorHAnsi" w:cs="Calibri"/>
              </w:rPr>
              <w:t>Number of vehicles sold.</w:t>
            </w:r>
          </w:p>
          <w:p w:rsidR="00A90C5F" w:rsidRPr="00A90C5F" w:rsidRDefault="00A90C5F" w:rsidP="00A90C5F">
            <w:pPr>
              <w:pStyle w:val="ListBullet"/>
              <w:rPr>
                <w:rFonts w:asciiTheme="minorHAnsi" w:hAnsiTheme="minorHAnsi" w:cs="Calibri"/>
              </w:rPr>
            </w:pPr>
            <w:r w:rsidRPr="000D3466">
              <w:rPr>
                <w:rFonts w:asciiTheme="minorHAnsi" w:hAnsiTheme="minorHAnsi" w:cs="Calibri"/>
              </w:rPr>
              <w:t>Data accuracy and quality of administrative actions (e.g. ensure vendors deliver and/or remove vehicles within appropriate time limits).</w:t>
            </w:r>
          </w:p>
        </w:tc>
      </w:tr>
      <w:tr w:rsidR="001C2743" w:rsidTr="001C2743">
        <w:tblPrEx>
          <w:tblBorders>
            <w:insideH w:val="single" w:sz="4" w:space="0" w:color="auto"/>
          </w:tblBorders>
        </w:tblPrEx>
        <w:tc>
          <w:tcPr>
            <w:tcW w:w="4673" w:type="dxa"/>
            <w:tcBorders>
              <w:top w:val="nil"/>
              <w:left w:val="single" w:sz="4" w:space="0" w:color="auto"/>
              <w:bottom w:val="single" w:sz="4" w:space="0" w:color="auto"/>
              <w:right w:val="single" w:sz="4" w:space="0" w:color="auto"/>
            </w:tcBorders>
          </w:tcPr>
          <w:p w:rsidR="001C2743" w:rsidRPr="00A255B7" w:rsidRDefault="001C2743" w:rsidP="00A255B7">
            <w:pPr>
              <w:pStyle w:val="ListParagraph"/>
              <w:numPr>
                <w:ilvl w:val="0"/>
                <w:numId w:val="32"/>
              </w:numPr>
              <w:spacing w:after="0"/>
              <w:rPr>
                <w:rFonts w:asciiTheme="minorHAnsi" w:hAnsiTheme="minorHAnsi" w:cs="CenturyGothic"/>
              </w:rPr>
            </w:pPr>
            <w:r w:rsidRPr="00A255B7">
              <w:rPr>
                <w:rFonts w:asciiTheme="minorHAnsi" w:hAnsiTheme="minorHAnsi" w:cs="CenturyGothic"/>
              </w:rPr>
              <w:lastRenderedPageBreak/>
              <w:t>To earn revenue from the sale of  related services, and to ensure where appropriate that there is always a strong referral and cross sell into the finance and insurance products (where appropriate).</w:t>
            </w:r>
          </w:p>
          <w:p w:rsidR="001C2743" w:rsidRPr="00A255B7" w:rsidRDefault="001C2743" w:rsidP="001C2743">
            <w:pPr>
              <w:pStyle w:val="ListBullet"/>
            </w:pPr>
            <w:r w:rsidRPr="00A255B7">
              <w:rPr>
                <w:rFonts w:asciiTheme="minorHAnsi" w:hAnsiTheme="minorHAnsi" w:cs="CenturyGothic"/>
              </w:rPr>
              <w:t xml:space="preserve">Cash </w:t>
            </w:r>
            <w:r w:rsidRPr="00A255B7">
              <w:t>Now</w:t>
            </w:r>
          </w:p>
          <w:p w:rsidR="001C2743" w:rsidRPr="00A255B7" w:rsidRDefault="001C2743" w:rsidP="001C2743">
            <w:pPr>
              <w:pStyle w:val="ListBullet"/>
              <w:rPr>
                <w:rFonts w:asciiTheme="minorHAnsi" w:hAnsiTheme="minorHAnsi" w:cs="CenturyGothic"/>
              </w:rPr>
            </w:pPr>
            <w:r w:rsidRPr="00A255B7">
              <w:t>Finance</w:t>
            </w:r>
          </w:p>
          <w:p w:rsidR="001C2743" w:rsidRPr="000D3466" w:rsidRDefault="001C2743" w:rsidP="001C2743">
            <w:pPr>
              <w:spacing w:after="0"/>
              <w:rPr>
                <w:rFonts w:asciiTheme="minorHAnsi" w:hAnsiTheme="minorHAnsi" w:cs="Calibri"/>
              </w:rPr>
            </w:pPr>
          </w:p>
        </w:tc>
        <w:tc>
          <w:tcPr>
            <w:tcW w:w="4671" w:type="dxa"/>
            <w:tcBorders>
              <w:top w:val="nil"/>
              <w:left w:val="single" w:sz="4" w:space="0" w:color="auto"/>
              <w:bottom w:val="single" w:sz="4" w:space="0" w:color="auto"/>
              <w:right w:val="single" w:sz="4" w:space="0" w:color="auto"/>
            </w:tcBorders>
          </w:tcPr>
          <w:p w:rsidR="001C2743" w:rsidRPr="001C2743" w:rsidRDefault="001C2743" w:rsidP="001C2743">
            <w:pPr>
              <w:pStyle w:val="ListBullet"/>
            </w:pPr>
            <w:r w:rsidRPr="001C2743">
              <w:t>Meet targets and standards as determined by the Manager (or his/her representative).</w:t>
            </w:r>
          </w:p>
          <w:p w:rsidR="001C2743" w:rsidRPr="001C2743" w:rsidRDefault="001C2743" w:rsidP="001C2743">
            <w:pPr>
              <w:pStyle w:val="ListBullet"/>
            </w:pPr>
            <w:r w:rsidRPr="001C2743">
              <w:t>Meet revenue targets.</w:t>
            </w:r>
          </w:p>
          <w:p w:rsidR="001C2743" w:rsidRPr="001C2743" w:rsidRDefault="001C2743" w:rsidP="001C2743">
            <w:pPr>
              <w:pStyle w:val="ListBullet"/>
            </w:pPr>
            <w:r w:rsidRPr="001C2743">
              <w:t>Ensure the growth of the vehicle vendor and buyer portfolio – i.e. maintaining and also growing the total number of active clients.</w:t>
            </w:r>
          </w:p>
          <w:p w:rsidR="001C2743" w:rsidRPr="001C2743" w:rsidRDefault="001C2743" w:rsidP="001C2743">
            <w:pPr>
              <w:pStyle w:val="ListBullet"/>
            </w:pPr>
            <w:r w:rsidRPr="001C2743">
              <w:t>Effectively negotiate the sale of assets that have failed to reach reserve price at auction.</w:t>
            </w:r>
          </w:p>
          <w:p w:rsidR="001C2743" w:rsidRPr="001C2743" w:rsidRDefault="001C2743" w:rsidP="001C2743">
            <w:pPr>
              <w:pStyle w:val="ListBullet"/>
            </w:pPr>
            <w:r w:rsidRPr="001C2743">
              <w:t>Timely advising all vendors of sales outcomes within the required time-frame after.</w:t>
            </w:r>
          </w:p>
          <w:p w:rsidR="001C2743" w:rsidRPr="001C2743" w:rsidRDefault="001C2743" w:rsidP="001C2743">
            <w:pPr>
              <w:pStyle w:val="ListBullet"/>
            </w:pPr>
            <w:r w:rsidRPr="001C2743">
              <w:t>Effective, timely and systematic collection of vendor charges on assets entered for sale.</w:t>
            </w:r>
          </w:p>
          <w:p w:rsidR="001C2743" w:rsidRPr="001C2743" w:rsidRDefault="001C2743" w:rsidP="001C2743">
            <w:pPr>
              <w:pStyle w:val="ListBullet"/>
            </w:pPr>
            <w:r w:rsidRPr="001C2743">
              <w:t>Timely approving the release of unsold assets and advising floor staff.</w:t>
            </w:r>
          </w:p>
          <w:p w:rsidR="001C2743" w:rsidRPr="001C2743" w:rsidRDefault="001C2743" w:rsidP="001C2743">
            <w:pPr>
              <w:pStyle w:val="ListBullet"/>
            </w:pPr>
            <w:r w:rsidRPr="001C2743">
              <w:t>Timely and efficient organising of transporting of sold and unsold assets as required.</w:t>
            </w:r>
          </w:p>
          <w:p w:rsidR="00FC299C" w:rsidRPr="001C2743" w:rsidRDefault="001C2743" w:rsidP="00FC299C">
            <w:pPr>
              <w:pStyle w:val="ListBullet"/>
            </w:pPr>
            <w:r w:rsidRPr="001C2743">
              <w:t>Systematic checking on the status of assets on the yard.</w:t>
            </w:r>
          </w:p>
        </w:tc>
      </w:tr>
      <w:tr w:rsidR="001C2743" w:rsidTr="001C2743">
        <w:tblPrEx>
          <w:tblBorders>
            <w:insideH w:val="single" w:sz="4" w:space="0" w:color="auto"/>
          </w:tblBorders>
        </w:tblPrEx>
        <w:tc>
          <w:tcPr>
            <w:tcW w:w="4673" w:type="dxa"/>
            <w:tcBorders>
              <w:top w:val="nil"/>
              <w:left w:val="single" w:sz="4" w:space="0" w:color="auto"/>
              <w:bottom w:val="single" w:sz="4" w:space="0" w:color="auto"/>
              <w:right w:val="single" w:sz="4" w:space="0" w:color="auto"/>
            </w:tcBorders>
          </w:tcPr>
          <w:p w:rsidR="001C2743" w:rsidRPr="001C2743" w:rsidRDefault="001C2743" w:rsidP="001C2743">
            <w:pPr>
              <w:spacing w:after="0"/>
              <w:rPr>
                <w:rFonts w:asciiTheme="minorHAnsi" w:hAnsiTheme="minorHAnsi" w:cs="Calibri"/>
              </w:rPr>
            </w:pPr>
            <w:r w:rsidRPr="000D3466">
              <w:rPr>
                <w:rFonts w:asciiTheme="minorHAnsi" w:hAnsiTheme="minorHAnsi" w:cs="Calibri"/>
              </w:rPr>
              <w:t>Have an active call cycle planned and entered into CRM.</w:t>
            </w:r>
          </w:p>
        </w:tc>
        <w:tc>
          <w:tcPr>
            <w:tcW w:w="4671" w:type="dxa"/>
            <w:tcBorders>
              <w:top w:val="nil"/>
              <w:left w:val="single" w:sz="4" w:space="0" w:color="auto"/>
              <w:bottom w:val="single" w:sz="4" w:space="0" w:color="auto"/>
              <w:right w:val="single" w:sz="4" w:space="0" w:color="auto"/>
            </w:tcBorders>
          </w:tcPr>
          <w:p w:rsidR="001C2743" w:rsidRPr="001C2743" w:rsidRDefault="001C2743" w:rsidP="001C2743">
            <w:pPr>
              <w:pStyle w:val="ListBullet"/>
            </w:pPr>
            <w:r w:rsidRPr="001C2743">
              <w:t>Meet KPI of 20 calls a week</w:t>
            </w:r>
          </w:p>
        </w:tc>
      </w:tr>
      <w:tr w:rsidR="001C2743" w:rsidTr="00C75230">
        <w:tblPrEx>
          <w:tblBorders>
            <w:insideH w:val="single" w:sz="4" w:space="0" w:color="auto"/>
          </w:tblBorders>
        </w:tblPrEx>
        <w:tc>
          <w:tcPr>
            <w:tcW w:w="4673" w:type="dxa"/>
            <w:tcBorders>
              <w:top w:val="single" w:sz="4" w:space="0" w:color="auto"/>
              <w:left w:val="single" w:sz="4" w:space="0" w:color="auto"/>
              <w:bottom w:val="single" w:sz="4" w:space="0" w:color="auto"/>
              <w:right w:val="nil"/>
            </w:tcBorders>
          </w:tcPr>
          <w:p w:rsidR="001C2743" w:rsidRDefault="001C2743" w:rsidP="001C2743">
            <w:r>
              <w:rPr>
                <w:b/>
              </w:rPr>
              <w:lastRenderedPageBreak/>
              <w:t>Auctions</w:t>
            </w:r>
          </w:p>
        </w:tc>
        <w:tc>
          <w:tcPr>
            <w:tcW w:w="4671" w:type="dxa"/>
            <w:tcBorders>
              <w:top w:val="single" w:sz="4" w:space="0" w:color="auto"/>
              <w:left w:val="nil"/>
              <w:bottom w:val="single" w:sz="4" w:space="0" w:color="auto"/>
              <w:right w:val="single" w:sz="4" w:space="0" w:color="auto"/>
            </w:tcBorders>
          </w:tcPr>
          <w:p w:rsidR="001C2743" w:rsidRDefault="001C2743" w:rsidP="001C2743">
            <w:pPr>
              <w:rPr>
                <w:b/>
                <w:szCs w:val="20"/>
              </w:rPr>
            </w:pPr>
          </w:p>
        </w:tc>
      </w:tr>
      <w:tr w:rsidR="001C2743" w:rsidTr="00784108">
        <w:tblPrEx>
          <w:tblBorders>
            <w:insideH w:val="single" w:sz="4" w:space="0" w:color="auto"/>
          </w:tblBorders>
        </w:tblPrEx>
        <w:tc>
          <w:tcPr>
            <w:tcW w:w="4673" w:type="dxa"/>
            <w:tcBorders>
              <w:top w:val="single" w:sz="4" w:space="0" w:color="auto"/>
              <w:left w:val="single" w:sz="4" w:space="0" w:color="auto"/>
              <w:bottom w:val="single" w:sz="4" w:space="0" w:color="auto"/>
              <w:right w:val="single" w:sz="4" w:space="0" w:color="auto"/>
            </w:tcBorders>
          </w:tcPr>
          <w:p w:rsidR="001C2743" w:rsidRDefault="001C2743" w:rsidP="004B1214">
            <w:pPr>
              <w:pStyle w:val="ListBullet"/>
              <w:rPr>
                <w:rFonts w:asciiTheme="minorHAnsi" w:hAnsiTheme="minorHAnsi" w:cs="Calibri"/>
              </w:rPr>
            </w:pPr>
            <w:r w:rsidRPr="000D3466">
              <w:rPr>
                <w:rFonts w:asciiTheme="minorHAnsi" w:hAnsiTheme="minorHAnsi" w:cs="CenturyGothic"/>
                <w:color w:val="333333"/>
              </w:rPr>
              <w:t xml:space="preserve">To be </w:t>
            </w:r>
            <w:r w:rsidRPr="004B1214">
              <w:t>involved</w:t>
            </w:r>
            <w:r w:rsidRPr="000D3466">
              <w:rPr>
                <w:rFonts w:asciiTheme="minorHAnsi" w:hAnsiTheme="minorHAnsi" w:cs="CenturyGothic"/>
                <w:color w:val="333333"/>
              </w:rPr>
              <w:t xml:space="preserve"> in the preparation and finalisation of the weekly auction schedule</w:t>
            </w:r>
            <w:r w:rsidRPr="000D3466">
              <w:rPr>
                <w:rFonts w:asciiTheme="minorHAnsi" w:hAnsiTheme="minorHAnsi" w:cs="Calibri"/>
              </w:rPr>
              <w:t>.  Also assist in the development and implementation of sales and customer services strategies through personal initiatives and teamwork.</w:t>
            </w:r>
          </w:p>
          <w:p w:rsidR="004B1214" w:rsidRPr="000D3466" w:rsidRDefault="004B1214" w:rsidP="004B1214">
            <w:pPr>
              <w:pStyle w:val="ListBullet"/>
              <w:rPr>
                <w:rFonts w:asciiTheme="minorHAnsi" w:hAnsiTheme="minorHAnsi" w:cs="Calibri"/>
              </w:rPr>
            </w:pPr>
            <w:r w:rsidRPr="000D3466">
              <w:rPr>
                <w:rFonts w:asciiTheme="minorHAnsi" w:hAnsiTheme="minorHAnsi" w:cs="Calibri"/>
              </w:rPr>
              <w:t>Covering for other consultants on leave, bid spotting or absent bidding representative at auctions as required.</w:t>
            </w:r>
          </w:p>
        </w:tc>
        <w:tc>
          <w:tcPr>
            <w:tcW w:w="4671" w:type="dxa"/>
            <w:tcBorders>
              <w:top w:val="single" w:sz="4" w:space="0" w:color="auto"/>
              <w:left w:val="single" w:sz="4" w:space="0" w:color="auto"/>
              <w:bottom w:val="single" w:sz="4" w:space="0" w:color="auto"/>
              <w:right w:val="single" w:sz="4" w:space="0" w:color="auto"/>
            </w:tcBorders>
          </w:tcPr>
          <w:p w:rsidR="001C2743" w:rsidRPr="000D3466" w:rsidRDefault="001C2743" w:rsidP="001C2743">
            <w:pPr>
              <w:pStyle w:val="ListParagraph"/>
              <w:numPr>
                <w:ilvl w:val="0"/>
                <w:numId w:val="26"/>
              </w:numPr>
              <w:spacing w:before="0" w:after="0"/>
              <w:jc w:val="left"/>
              <w:rPr>
                <w:rFonts w:asciiTheme="minorHAnsi" w:hAnsiTheme="minorHAnsi" w:cs="Calibri"/>
              </w:rPr>
            </w:pPr>
            <w:r w:rsidRPr="000D3466">
              <w:rPr>
                <w:rFonts w:asciiTheme="minorHAnsi" w:hAnsiTheme="minorHAnsi" w:cs="Calibri"/>
              </w:rPr>
              <w:t xml:space="preserve">Meet standards as determined by </w:t>
            </w:r>
            <w:r w:rsidRPr="000D3466">
              <w:rPr>
                <w:rFonts w:asciiTheme="minorHAnsi" w:hAnsiTheme="minorHAnsi"/>
              </w:rPr>
              <w:t>the Manager (or his/her representative)</w:t>
            </w:r>
            <w:r w:rsidRPr="000D3466">
              <w:rPr>
                <w:rFonts w:asciiTheme="minorHAnsi" w:hAnsiTheme="minorHAnsi" w:cs="Calibri"/>
              </w:rPr>
              <w:t>.</w:t>
            </w:r>
          </w:p>
        </w:tc>
      </w:tr>
      <w:tr w:rsidR="001C2743" w:rsidTr="00C75230">
        <w:tblPrEx>
          <w:tblBorders>
            <w:insideH w:val="single" w:sz="4" w:space="0" w:color="auto"/>
          </w:tblBorders>
        </w:tblPrEx>
        <w:tc>
          <w:tcPr>
            <w:tcW w:w="4673" w:type="dxa"/>
            <w:tcBorders>
              <w:top w:val="single" w:sz="4" w:space="0" w:color="auto"/>
              <w:left w:val="single" w:sz="4" w:space="0" w:color="auto"/>
              <w:bottom w:val="single" w:sz="4" w:space="0" w:color="auto"/>
              <w:right w:val="nil"/>
            </w:tcBorders>
          </w:tcPr>
          <w:p w:rsidR="001C2743" w:rsidRDefault="001C2743" w:rsidP="001C2743">
            <w:r w:rsidRPr="008D0DDB">
              <w:rPr>
                <w:rStyle w:val="Strong"/>
              </w:rPr>
              <w:t>Personal development</w:t>
            </w:r>
          </w:p>
        </w:tc>
        <w:tc>
          <w:tcPr>
            <w:tcW w:w="4671" w:type="dxa"/>
            <w:tcBorders>
              <w:top w:val="single" w:sz="4" w:space="0" w:color="auto"/>
              <w:left w:val="nil"/>
              <w:bottom w:val="single" w:sz="4" w:space="0" w:color="auto"/>
              <w:right w:val="single" w:sz="4" w:space="0" w:color="auto"/>
            </w:tcBorders>
          </w:tcPr>
          <w:p w:rsidR="001C2743" w:rsidRDefault="001C2743" w:rsidP="001C2743"/>
        </w:tc>
      </w:tr>
      <w:tr w:rsidR="001C2743" w:rsidTr="00A02353">
        <w:tc>
          <w:tcPr>
            <w:tcW w:w="4673" w:type="dxa"/>
          </w:tcPr>
          <w:p w:rsidR="001C2743" w:rsidRPr="00D378EF" w:rsidRDefault="001C2743" w:rsidP="001C2743">
            <w:pPr>
              <w:pStyle w:val="ListBullet"/>
              <w:ind w:left="357" w:hanging="357"/>
            </w:pPr>
            <w:r w:rsidRPr="00D378EF">
              <w:t>Attends relevant and value adding professional courses and programs in consultation with the manager</w:t>
            </w:r>
          </w:p>
        </w:tc>
        <w:tc>
          <w:tcPr>
            <w:tcW w:w="4671" w:type="dxa"/>
          </w:tcPr>
          <w:p w:rsidR="001C2743" w:rsidRDefault="001C2743" w:rsidP="001C2743">
            <w:pPr>
              <w:pStyle w:val="ListBullet"/>
              <w:ind w:left="357" w:hanging="357"/>
            </w:pPr>
            <w:r w:rsidRPr="004554E3">
              <w:t xml:space="preserve">Achieve required growth and maintenance of contemporary knowledge, as determined in discussion with, and by the </w:t>
            </w:r>
            <w:r>
              <w:t>manager</w:t>
            </w:r>
          </w:p>
        </w:tc>
      </w:tr>
      <w:tr w:rsidR="001C2743" w:rsidTr="00C75230">
        <w:tblPrEx>
          <w:tblBorders>
            <w:insideH w:val="single" w:sz="4" w:space="0" w:color="auto"/>
          </w:tblBorders>
        </w:tblPrEx>
        <w:tc>
          <w:tcPr>
            <w:tcW w:w="4673" w:type="dxa"/>
            <w:tcBorders>
              <w:top w:val="single" w:sz="4" w:space="0" w:color="auto"/>
              <w:left w:val="single" w:sz="4" w:space="0" w:color="auto"/>
              <w:bottom w:val="single" w:sz="4" w:space="0" w:color="auto"/>
              <w:right w:val="nil"/>
            </w:tcBorders>
          </w:tcPr>
          <w:p w:rsidR="001C2743" w:rsidRDefault="001C2743" w:rsidP="004B1214">
            <w:r>
              <w:rPr>
                <w:rStyle w:val="Strong"/>
              </w:rPr>
              <w:t>Health and Safety</w:t>
            </w:r>
          </w:p>
        </w:tc>
        <w:tc>
          <w:tcPr>
            <w:tcW w:w="4671" w:type="dxa"/>
            <w:tcBorders>
              <w:top w:val="single" w:sz="4" w:space="0" w:color="auto"/>
              <w:left w:val="nil"/>
              <w:bottom w:val="single" w:sz="4" w:space="0" w:color="auto"/>
              <w:right w:val="single" w:sz="4" w:space="0" w:color="auto"/>
            </w:tcBorders>
          </w:tcPr>
          <w:p w:rsidR="001C2743" w:rsidRDefault="001C2743" w:rsidP="001C2743"/>
        </w:tc>
      </w:tr>
      <w:tr w:rsidR="001C2743" w:rsidTr="00A02353">
        <w:tc>
          <w:tcPr>
            <w:tcW w:w="4673" w:type="dxa"/>
          </w:tcPr>
          <w:p w:rsidR="001C2743" w:rsidRPr="00D378EF" w:rsidRDefault="001C2743" w:rsidP="001C2743">
            <w:pPr>
              <w:pStyle w:val="ListBullet"/>
            </w:pPr>
            <w:r w:rsidRPr="00D378EF">
              <w:t>Ensures own safety and the safety of o</w:t>
            </w:r>
            <w:r>
              <w:t>thers around Turners businesses</w:t>
            </w:r>
          </w:p>
          <w:p w:rsidR="001C2743" w:rsidRPr="00D378EF" w:rsidRDefault="001C2743" w:rsidP="001C2743">
            <w:pPr>
              <w:pStyle w:val="ListBullet"/>
            </w:pPr>
            <w:r w:rsidRPr="00D378EF">
              <w:t>Follows all Turners and ‘best practice’ safe work procedur</w:t>
            </w:r>
            <w:r>
              <w:t>es, practices and instructions</w:t>
            </w:r>
          </w:p>
          <w:p w:rsidR="001C2743" w:rsidRPr="00D378EF" w:rsidRDefault="001C2743" w:rsidP="001C2743">
            <w:pPr>
              <w:pStyle w:val="ListBullet"/>
            </w:pPr>
            <w:r w:rsidRPr="00D378EF">
              <w:t xml:space="preserve">Immediately/promptly reports all work related hazards, accidents, incidents, </w:t>
            </w:r>
            <w:r>
              <w:t>near miss, injuries and illness</w:t>
            </w:r>
          </w:p>
          <w:p w:rsidR="001C2743" w:rsidRPr="00D378EF" w:rsidRDefault="001C2743" w:rsidP="001C2743">
            <w:pPr>
              <w:pStyle w:val="ListBullet"/>
            </w:pPr>
            <w:r w:rsidRPr="00D378EF">
              <w:t>Ensures their work ar</w:t>
            </w:r>
            <w:r>
              <w:t>ea is free of potential hazards</w:t>
            </w:r>
          </w:p>
        </w:tc>
        <w:tc>
          <w:tcPr>
            <w:tcW w:w="4671" w:type="dxa"/>
          </w:tcPr>
          <w:p w:rsidR="001C2743" w:rsidRPr="004554E3" w:rsidRDefault="001C2743" w:rsidP="001C2743">
            <w:pPr>
              <w:pStyle w:val="ListBullet"/>
            </w:pPr>
            <w:r w:rsidRPr="004554E3">
              <w:t xml:space="preserve">Meet standards as determined by the </w:t>
            </w:r>
            <w:r>
              <w:t>Manager, and/or the Turners H&amp;S Officer</w:t>
            </w:r>
          </w:p>
        </w:tc>
      </w:tr>
      <w:tr w:rsidR="001C2743" w:rsidTr="00C75230">
        <w:tblPrEx>
          <w:tblBorders>
            <w:insideH w:val="single" w:sz="4" w:space="0" w:color="auto"/>
          </w:tblBorders>
        </w:tblPrEx>
        <w:tc>
          <w:tcPr>
            <w:tcW w:w="4673" w:type="dxa"/>
            <w:tcBorders>
              <w:top w:val="single" w:sz="4" w:space="0" w:color="auto"/>
              <w:left w:val="single" w:sz="4" w:space="0" w:color="auto"/>
              <w:bottom w:val="single" w:sz="4" w:space="0" w:color="auto"/>
              <w:right w:val="nil"/>
            </w:tcBorders>
          </w:tcPr>
          <w:p w:rsidR="001C2743" w:rsidRDefault="001C2743" w:rsidP="001C2743">
            <w:r>
              <w:rPr>
                <w:rStyle w:val="Strong"/>
              </w:rPr>
              <w:t>General</w:t>
            </w:r>
          </w:p>
        </w:tc>
        <w:tc>
          <w:tcPr>
            <w:tcW w:w="4671" w:type="dxa"/>
            <w:tcBorders>
              <w:top w:val="single" w:sz="4" w:space="0" w:color="auto"/>
              <w:left w:val="nil"/>
              <w:bottom w:val="single" w:sz="4" w:space="0" w:color="auto"/>
              <w:right w:val="single" w:sz="4" w:space="0" w:color="auto"/>
            </w:tcBorders>
          </w:tcPr>
          <w:p w:rsidR="001C2743" w:rsidRDefault="001C2743" w:rsidP="001C2743"/>
        </w:tc>
      </w:tr>
      <w:tr w:rsidR="001C2743" w:rsidTr="00A02353">
        <w:tc>
          <w:tcPr>
            <w:tcW w:w="4673" w:type="dxa"/>
          </w:tcPr>
          <w:p w:rsidR="001C2743" w:rsidRDefault="001C2743" w:rsidP="001C2743">
            <w:pPr>
              <w:pStyle w:val="ListBullet"/>
            </w:pPr>
            <w:r>
              <w:t>Any other duties as and when required to ensure continuity of business</w:t>
            </w:r>
          </w:p>
          <w:p w:rsidR="004B1214" w:rsidRPr="00D378EF" w:rsidRDefault="004B1214" w:rsidP="001C2743">
            <w:pPr>
              <w:pStyle w:val="ListBullet"/>
            </w:pPr>
            <w:r w:rsidRPr="000D3466">
              <w:rPr>
                <w:rFonts w:asciiTheme="minorHAnsi" w:hAnsiTheme="minorHAnsi" w:cs="Calibri"/>
              </w:rPr>
              <w:t xml:space="preserve">Undertake all </w:t>
            </w:r>
            <w:r w:rsidRPr="004B1214">
              <w:t>special</w:t>
            </w:r>
            <w:r w:rsidRPr="000D3466">
              <w:rPr>
                <w:rFonts w:asciiTheme="minorHAnsi" w:hAnsiTheme="minorHAnsi" w:cs="Calibri"/>
              </w:rPr>
              <w:t xml:space="preserve"> assignment work, projects, and all other tasks as requested - events – including assisting with other Branch auctions, covering for other consultants on leave, bid spotting or absent bidding representative at auctions as required.</w:t>
            </w:r>
          </w:p>
        </w:tc>
        <w:tc>
          <w:tcPr>
            <w:tcW w:w="4671" w:type="dxa"/>
          </w:tcPr>
          <w:p w:rsidR="001C2743" w:rsidRPr="004554E3" w:rsidRDefault="004B1214" w:rsidP="004B1214">
            <w:pPr>
              <w:pStyle w:val="ListBullet"/>
            </w:pPr>
            <w:r w:rsidRPr="000D3466">
              <w:rPr>
                <w:rFonts w:asciiTheme="minorHAnsi" w:hAnsiTheme="minorHAnsi" w:cs="Calibri"/>
              </w:rPr>
              <w:t>Achieve required contribution as determined by the Manager.</w:t>
            </w:r>
          </w:p>
        </w:tc>
      </w:tr>
    </w:tbl>
    <w:p w:rsidR="009C11C8" w:rsidRDefault="009C11C8" w:rsidP="009C11C8">
      <w:pPr>
        <w:pStyle w:val="Heading2"/>
      </w:pPr>
      <w:r>
        <w:t>Qualifications and Experience</w:t>
      </w:r>
    </w:p>
    <w:p w:rsidR="009C11C8" w:rsidRPr="004A287D" w:rsidRDefault="009C11C8" w:rsidP="009C11C8">
      <w:pPr>
        <w:rPr>
          <w:rStyle w:val="Strong"/>
        </w:rPr>
      </w:pPr>
      <w:r w:rsidRPr="004A287D">
        <w:rPr>
          <w:rStyle w:val="Strong"/>
        </w:rPr>
        <w:t>Essential</w:t>
      </w:r>
    </w:p>
    <w:p w:rsidR="004B1214" w:rsidRDefault="004B1214" w:rsidP="00315549">
      <w:pPr>
        <w:pStyle w:val="ListParagraph"/>
        <w:numPr>
          <w:ilvl w:val="0"/>
          <w:numId w:val="11"/>
        </w:numPr>
      </w:pPr>
      <w:r>
        <w:t>NCEA Level 3</w:t>
      </w:r>
      <w:r w:rsidR="0084356B">
        <w:t xml:space="preserve"> English and Maths or equivalent </w:t>
      </w:r>
    </w:p>
    <w:p w:rsidR="009C11C8" w:rsidRDefault="004B1214" w:rsidP="00315549">
      <w:pPr>
        <w:pStyle w:val="ListParagraph"/>
        <w:numPr>
          <w:ilvl w:val="0"/>
          <w:numId w:val="11"/>
        </w:numPr>
      </w:pPr>
      <w:r>
        <w:t>3 - 5</w:t>
      </w:r>
      <w:r w:rsidR="009C11C8">
        <w:t xml:space="preserve"> years’ experience in </w:t>
      </w:r>
      <w:r w:rsidR="00A41C1C">
        <w:rPr>
          <w:rFonts w:asciiTheme="minorHAnsi" w:hAnsiTheme="minorHAnsi"/>
        </w:rPr>
        <w:t>a sales / business development role</w:t>
      </w:r>
    </w:p>
    <w:p w:rsidR="009C11C8" w:rsidRDefault="009C11C8" w:rsidP="009C11C8">
      <w:pPr>
        <w:pStyle w:val="ListParagraph"/>
        <w:numPr>
          <w:ilvl w:val="0"/>
          <w:numId w:val="11"/>
        </w:numPr>
      </w:pPr>
      <w:r>
        <w:t>Computer literacy</w:t>
      </w:r>
    </w:p>
    <w:p w:rsidR="009C11C8" w:rsidRDefault="009C11C8" w:rsidP="009C11C8">
      <w:pPr>
        <w:pStyle w:val="ListParagraph"/>
        <w:numPr>
          <w:ilvl w:val="0"/>
          <w:numId w:val="11"/>
        </w:numPr>
      </w:pPr>
      <w:r>
        <w:t>Basic</w:t>
      </w:r>
      <w:r w:rsidR="00EC34CC">
        <w:t xml:space="preserve"> </w:t>
      </w:r>
      <w:r>
        <w:t>Microsoft Office in Outlo</w:t>
      </w:r>
      <w:r w:rsidR="00491C63">
        <w:t>ok, Word and Excel</w:t>
      </w:r>
    </w:p>
    <w:p w:rsidR="009C11C8" w:rsidRDefault="009C11C8" w:rsidP="009C11C8">
      <w:r w:rsidRPr="00FF1ED4">
        <w:rPr>
          <w:rStyle w:val="Strong"/>
        </w:rPr>
        <w:t>Specific</w:t>
      </w:r>
      <w:r>
        <w:t xml:space="preserve"> </w:t>
      </w:r>
      <w:r w:rsidRPr="00FF1ED4">
        <w:rPr>
          <w:rStyle w:val="Strong"/>
        </w:rPr>
        <w:t>Requirements</w:t>
      </w:r>
    </w:p>
    <w:p w:rsidR="00EC34CC" w:rsidRDefault="00EC34CC" w:rsidP="00EC34CC">
      <w:pPr>
        <w:pStyle w:val="ListParagraph"/>
        <w:numPr>
          <w:ilvl w:val="0"/>
          <w:numId w:val="11"/>
        </w:numPr>
      </w:pPr>
      <w:r>
        <w:t>Legal right to work in NZ as defined by Immigration NZ</w:t>
      </w:r>
    </w:p>
    <w:p w:rsidR="00EC34CC" w:rsidRDefault="0084356B" w:rsidP="00EC34CC">
      <w:pPr>
        <w:pStyle w:val="ListParagraph"/>
        <w:numPr>
          <w:ilvl w:val="0"/>
          <w:numId w:val="11"/>
        </w:numPr>
      </w:pPr>
      <w:r>
        <w:t xml:space="preserve">Full Driver License </w:t>
      </w:r>
      <w:r w:rsidR="00A41C1C">
        <w:t>with appropriate classes for role</w:t>
      </w:r>
    </w:p>
    <w:p w:rsidR="00333507" w:rsidRDefault="00691239" w:rsidP="00D17831">
      <w:pPr>
        <w:pStyle w:val="Heading2"/>
      </w:pPr>
      <w:r>
        <w:lastRenderedPageBreak/>
        <w:t>Competencies</w:t>
      </w:r>
    </w:p>
    <w:p w:rsidR="00E05B10" w:rsidRDefault="00E05B10" w:rsidP="00E05B10">
      <w:pPr>
        <w:pStyle w:val="ListParagraph"/>
        <w:numPr>
          <w:ilvl w:val="0"/>
          <w:numId w:val="11"/>
        </w:numPr>
      </w:pPr>
      <w:r w:rsidRPr="00982122">
        <w:rPr>
          <w:rStyle w:val="Strong"/>
        </w:rPr>
        <w:t>Communication Skills (Verbal)</w:t>
      </w:r>
      <w:r>
        <w:t xml:space="preserve"> – Orally communicates ide</w:t>
      </w:r>
      <w:r w:rsidR="00143D40">
        <w:t>a</w:t>
      </w:r>
      <w:r>
        <w:t>s, instructions, and information so that they are clearly understood by others in formal or informal situations</w:t>
      </w:r>
    </w:p>
    <w:p w:rsidR="00E05B10" w:rsidRDefault="00E05B10" w:rsidP="00E05B10">
      <w:pPr>
        <w:pStyle w:val="ListParagraph"/>
        <w:numPr>
          <w:ilvl w:val="0"/>
          <w:numId w:val="11"/>
        </w:numPr>
      </w:pPr>
      <w:r w:rsidRPr="00982122">
        <w:rPr>
          <w:rStyle w:val="Strong"/>
        </w:rPr>
        <w:t>Communications Skills (Written)</w:t>
      </w:r>
      <w:r>
        <w:t xml:space="preserve"> – Writes clear, concise, and grammatically correct presentations, that others can easily understand</w:t>
      </w:r>
    </w:p>
    <w:p w:rsidR="002C48F3" w:rsidRDefault="002C48F3" w:rsidP="002C48F3">
      <w:pPr>
        <w:pStyle w:val="ListParagraph"/>
        <w:numPr>
          <w:ilvl w:val="0"/>
          <w:numId w:val="11"/>
        </w:numPr>
      </w:pPr>
      <w:r w:rsidRPr="00982122">
        <w:rPr>
          <w:rStyle w:val="Strong"/>
        </w:rPr>
        <w:t>Initiative</w:t>
      </w:r>
      <w:r>
        <w:t xml:space="preserve"> – A bias for taking action, making decisions and proactively doing things for both current and future opportunities.</w:t>
      </w:r>
    </w:p>
    <w:p w:rsidR="002C48F3" w:rsidRDefault="002C48F3" w:rsidP="002C48F3">
      <w:pPr>
        <w:pStyle w:val="ListParagraph"/>
        <w:numPr>
          <w:ilvl w:val="0"/>
          <w:numId w:val="11"/>
        </w:numPr>
      </w:pPr>
      <w:r w:rsidRPr="00982122">
        <w:rPr>
          <w:rStyle w:val="Strong"/>
        </w:rPr>
        <w:t>Interacting with People</w:t>
      </w:r>
      <w:r>
        <w:t xml:space="preserve"> – Relates well with people from </w:t>
      </w:r>
      <w:r w:rsidR="00143D40">
        <w:t>a wide variety of backgrounds.</w:t>
      </w:r>
    </w:p>
    <w:p w:rsidR="002C48F3" w:rsidRDefault="002C48F3" w:rsidP="002C48F3">
      <w:pPr>
        <w:pStyle w:val="ListParagraph"/>
        <w:numPr>
          <w:ilvl w:val="0"/>
          <w:numId w:val="11"/>
        </w:numPr>
      </w:pPr>
      <w:r w:rsidRPr="00982122">
        <w:rPr>
          <w:rStyle w:val="Strong"/>
        </w:rPr>
        <w:t>Managing Up</w:t>
      </w:r>
      <w:r>
        <w:t xml:space="preserve"> – Demonstrates the ability to effectively manage upward through recognising when it involves one’s manager, what type and amount of information to share, and how best to implement goals and objectives</w:t>
      </w:r>
    </w:p>
    <w:p w:rsidR="002C48F3" w:rsidRDefault="002C48F3" w:rsidP="002C48F3">
      <w:pPr>
        <w:pStyle w:val="ListParagraph"/>
        <w:numPr>
          <w:ilvl w:val="0"/>
          <w:numId w:val="11"/>
        </w:numPr>
      </w:pPr>
      <w:r w:rsidRPr="00C47638">
        <w:rPr>
          <w:rStyle w:val="Strong"/>
        </w:rPr>
        <w:t>Networking</w:t>
      </w:r>
      <w:r>
        <w:t xml:space="preserve"> – Builds strong working relationships with others outside one’s team to enlist the support of both people and resources to complete tasks</w:t>
      </w:r>
    </w:p>
    <w:p w:rsidR="002C48F3" w:rsidRDefault="002C48F3" w:rsidP="002C48F3">
      <w:pPr>
        <w:pStyle w:val="ListParagraph"/>
        <w:numPr>
          <w:ilvl w:val="0"/>
          <w:numId w:val="11"/>
        </w:numPr>
      </w:pPr>
      <w:r w:rsidRPr="00C47638">
        <w:rPr>
          <w:rStyle w:val="Strong"/>
        </w:rPr>
        <w:t>Personal Work Standards</w:t>
      </w:r>
      <w:r>
        <w:t xml:space="preserve"> – Establishes high personal work standards and works to achieve them because of high internal motivation</w:t>
      </w:r>
    </w:p>
    <w:p w:rsidR="002C48F3" w:rsidRDefault="002C48F3" w:rsidP="002C48F3">
      <w:pPr>
        <w:pStyle w:val="ListParagraph"/>
        <w:numPr>
          <w:ilvl w:val="0"/>
          <w:numId w:val="11"/>
        </w:numPr>
      </w:pPr>
      <w:r w:rsidRPr="00982122">
        <w:rPr>
          <w:rStyle w:val="Strong"/>
        </w:rPr>
        <w:t>Customer Service</w:t>
      </w:r>
      <w:r>
        <w:t xml:space="preserve"> – Understands the requirements of customer service and has the ability to maintain a high level of customer contact to meet servicing requirements of the role.  Ability to handle enquires from customers</w:t>
      </w:r>
    </w:p>
    <w:p w:rsidR="002C48F3" w:rsidRDefault="002C48F3" w:rsidP="002C48F3">
      <w:pPr>
        <w:pStyle w:val="ListParagraph"/>
        <w:numPr>
          <w:ilvl w:val="0"/>
          <w:numId w:val="11"/>
        </w:numPr>
      </w:pPr>
      <w:r w:rsidRPr="00982122">
        <w:rPr>
          <w:rStyle w:val="Strong"/>
        </w:rPr>
        <w:t>Adaptability</w:t>
      </w:r>
      <w:r>
        <w:t xml:space="preserve"> – Responds positively to change.  Maintains effectiveness when confronted with new work situations or the uncertainty and ambiguity that comes with change.  Is open to new ideas, assignments and approaches.</w:t>
      </w:r>
    </w:p>
    <w:p w:rsidR="00982122" w:rsidRDefault="00982122" w:rsidP="00982122">
      <w:pPr>
        <w:pStyle w:val="ListParagraph"/>
        <w:numPr>
          <w:ilvl w:val="0"/>
          <w:numId w:val="11"/>
        </w:numPr>
      </w:pPr>
      <w:r w:rsidRPr="00982122">
        <w:rPr>
          <w:rStyle w:val="Strong"/>
        </w:rPr>
        <w:t>Customer Orientation</w:t>
      </w:r>
      <w:r>
        <w:t xml:space="preserve"> – Is focused on identifying and understanding customer needs. </w:t>
      </w:r>
      <w:r w:rsidR="00E05B10">
        <w:t xml:space="preserve"> </w:t>
      </w:r>
      <w:r>
        <w:t>Expresses and acts on desire to assist others in a courteous and friendly manner.</w:t>
      </w:r>
    </w:p>
    <w:p w:rsidR="00982122" w:rsidRDefault="00982122" w:rsidP="00982122">
      <w:pPr>
        <w:pStyle w:val="ListParagraph"/>
        <w:numPr>
          <w:ilvl w:val="0"/>
          <w:numId w:val="11"/>
        </w:numPr>
      </w:pPr>
      <w:r w:rsidRPr="00982122">
        <w:rPr>
          <w:rStyle w:val="Strong"/>
        </w:rPr>
        <w:t>Customer Trends</w:t>
      </w:r>
      <w:r>
        <w:t xml:space="preserve"> – Understand the factors/forces that shape customer trends; awareness of historical, current and projected industry trends ;maintains a focus on quality and market-driven principles</w:t>
      </w:r>
    </w:p>
    <w:p w:rsidR="00982122" w:rsidRDefault="00982122" w:rsidP="00982122">
      <w:pPr>
        <w:pStyle w:val="ListParagraph"/>
        <w:numPr>
          <w:ilvl w:val="0"/>
          <w:numId w:val="11"/>
        </w:numPr>
      </w:pPr>
      <w:r w:rsidRPr="00982122">
        <w:rPr>
          <w:rStyle w:val="Strong"/>
        </w:rPr>
        <w:t>General Business</w:t>
      </w:r>
      <w:r>
        <w:t xml:space="preserve"> </w:t>
      </w:r>
      <w:r w:rsidRPr="00982122">
        <w:rPr>
          <w:rStyle w:val="Strong"/>
        </w:rPr>
        <w:t>Finance</w:t>
      </w:r>
      <w:r>
        <w:t xml:space="preserve">– </w:t>
      </w:r>
      <w:r w:rsidR="00E05B10">
        <w:t>U</w:t>
      </w:r>
      <w:r>
        <w:t>nderstands basic business principles in conducting one’s duties (e.g. profit and loss, cost benefit, ROI, depreciation and profitability) and applies the knowledge to achieve objectives.</w:t>
      </w:r>
    </w:p>
    <w:p w:rsidR="00982122" w:rsidRDefault="00982122" w:rsidP="00982122">
      <w:pPr>
        <w:pStyle w:val="ListParagraph"/>
        <w:numPr>
          <w:ilvl w:val="0"/>
          <w:numId w:val="11"/>
        </w:numPr>
      </w:pPr>
      <w:r w:rsidRPr="00982122">
        <w:rPr>
          <w:rStyle w:val="Strong"/>
        </w:rPr>
        <w:t>Information Gathering</w:t>
      </w:r>
      <w:r>
        <w:t xml:space="preserve"> – </w:t>
      </w:r>
      <w:r w:rsidR="00E05B10">
        <w:t>A</w:t>
      </w:r>
      <w:r>
        <w:t>sks the appropriate questions and gathers necessary information which guarantees that all relevant facts will be considered before a decision is made or an action is initiated.</w:t>
      </w:r>
    </w:p>
    <w:p w:rsidR="00982122" w:rsidRDefault="00982122" w:rsidP="00982122">
      <w:pPr>
        <w:pStyle w:val="ListParagraph"/>
        <w:numPr>
          <w:ilvl w:val="0"/>
          <w:numId w:val="11"/>
        </w:numPr>
      </w:pPr>
      <w:r w:rsidRPr="00C47638">
        <w:rPr>
          <w:rStyle w:val="Strong"/>
        </w:rPr>
        <w:t>Negotiation</w:t>
      </w:r>
      <w:r>
        <w:t xml:space="preserve"> – Explores interests and alternatives to reach results that gain the support and acceptance of all parties. </w:t>
      </w:r>
      <w:r w:rsidR="00C47638">
        <w:t xml:space="preserve"> </w:t>
      </w:r>
      <w:r>
        <w:t>Wins concessions without damaging relationships.</w:t>
      </w:r>
    </w:p>
    <w:p w:rsidR="00982122" w:rsidRDefault="00982122" w:rsidP="00982122">
      <w:pPr>
        <w:pStyle w:val="ListParagraph"/>
        <w:numPr>
          <w:ilvl w:val="0"/>
          <w:numId w:val="11"/>
        </w:numPr>
      </w:pPr>
      <w:r w:rsidRPr="00C47638">
        <w:rPr>
          <w:rStyle w:val="Strong"/>
        </w:rPr>
        <w:t>Organising and Planning</w:t>
      </w:r>
      <w:r>
        <w:t xml:space="preserve"> – </w:t>
      </w:r>
      <w:r w:rsidR="00E05B10">
        <w:t>O</w:t>
      </w:r>
      <w:r>
        <w:t>rganises and plans work in advance, deciding on the most efficient or convenient manner in which to do assigned tasks or projects</w:t>
      </w:r>
    </w:p>
    <w:p w:rsidR="00982122" w:rsidRDefault="00982122" w:rsidP="00982122">
      <w:pPr>
        <w:pStyle w:val="ListParagraph"/>
        <w:numPr>
          <w:ilvl w:val="0"/>
          <w:numId w:val="11"/>
        </w:numPr>
      </w:pPr>
      <w:r w:rsidRPr="00C47638">
        <w:rPr>
          <w:rStyle w:val="Strong"/>
        </w:rPr>
        <w:t>Performance to Budget</w:t>
      </w:r>
      <w:r>
        <w:t xml:space="preserve"> – Makes sure work is done correctly, on time, and within budget, even if pressure has to be exerted on others to do so.</w:t>
      </w:r>
    </w:p>
    <w:p w:rsidR="00982122" w:rsidRDefault="00982122" w:rsidP="00982122">
      <w:pPr>
        <w:pStyle w:val="ListParagraph"/>
        <w:numPr>
          <w:ilvl w:val="0"/>
          <w:numId w:val="11"/>
        </w:numPr>
      </w:pPr>
      <w:r w:rsidRPr="00C47638">
        <w:rPr>
          <w:rStyle w:val="Strong"/>
        </w:rPr>
        <w:t>Problem Solving</w:t>
      </w:r>
      <w:r>
        <w:t xml:space="preserve"> – </w:t>
      </w:r>
      <w:r w:rsidR="00E05B10">
        <w:t>U</w:t>
      </w:r>
      <w:r>
        <w:t>nderstands the factors/forces that shape customer (internal and external) needs (including private and institutional customers), easily comprehends the customer’s position and finds innovative and cost effective solutions to problems.</w:t>
      </w:r>
    </w:p>
    <w:p w:rsidR="00982122" w:rsidRDefault="00982122" w:rsidP="00982122">
      <w:pPr>
        <w:pStyle w:val="ListParagraph"/>
        <w:numPr>
          <w:ilvl w:val="0"/>
          <w:numId w:val="11"/>
        </w:numPr>
      </w:pPr>
      <w:r w:rsidRPr="00C47638">
        <w:rPr>
          <w:rStyle w:val="Strong"/>
        </w:rPr>
        <w:t>Results Orientated</w:t>
      </w:r>
      <w:r>
        <w:t xml:space="preserve"> – </w:t>
      </w:r>
      <w:r w:rsidR="00E05B10">
        <w:t>A</w:t>
      </w:r>
      <w:r>
        <w:t>bility to get the job done, even if it means working outside the accepted channels – taking uncharted paths but not jeopardising the company.</w:t>
      </w:r>
    </w:p>
    <w:p w:rsidR="00B0407E" w:rsidRDefault="00B0407E" w:rsidP="00B0407E"/>
    <w:p w:rsidR="00FC299C" w:rsidRDefault="00FC299C" w:rsidP="00B0407E"/>
    <w:p w:rsidR="00FC299C" w:rsidRDefault="00FC299C" w:rsidP="00B0407E"/>
    <w:p w:rsidR="00FC299C" w:rsidRDefault="00FC299C" w:rsidP="00B0407E"/>
    <w:p w:rsidR="00FC299C" w:rsidRDefault="00FC299C" w:rsidP="00B0407E"/>
    <w:p w:rsidR="00FC299C" w:rsidRDefault="00FC299C" w:rsidP="00B0407E"/>
    <w:p w:rsidR="00FC299C" w:rsidRDefault="00FC299C" w:rsidP="00B0407E"/>
    <w:p w:rsidR="00FC299C" w:rsidRDefault="00FC299C" w:rsidP="00B0407E"/>
    <w:p w:rsidR="00FC299C" w:rsidRDefault="00FC299C" w:rsidP="00B0407E"/>
    <w:tbl>
      <w:tblPr>
        <w:tblStyle w:val="TableGrid"/>
        <w:tblW w:w="0" w:type="auto"/>
        <w:tblLook w:val="04A0" w:firstRow="1" w:lastRow="0" w:firstColumn="1" w:lastColumn="0" w:noHBand="0" w:noVBand="1"/>
      </w:tblPr>
      <w:tblGrid>
        <w:gridCol w:w="9344"/>
      </w:tblGrid>
      <w:tr w:rsidR="00E66E75" w:rsidTr="008B254B">
        <w:tc>
          <w:tcPr>
            <w:tcW w:w="9344" w:type="dxa"/>
            <w:tcBorders>
              <w:top w:val="nil"/>
              <w:left w:val="nil"/>
              <w:bottom w:val="nil"/>
              <w:right w:val="nil"/>
            </w:tcBorders>
            <w:shd w:val="clear" w:color="auto" w:fill="0076BE"/>
          </w:tcPr>
          <w:p w:rsidR="00E66E75" w:rsidRPr="008E489C" w:rsidRDefault="00E66E75" w:rsidP="008B254B">
            <w:pPr>
              <w:pStyle w:val="Heading3"/>
              <w:outlineLvl w:val="2"/>
            </w:pPr>
            <w:r w:rsidRPr="00E66E75">
              <w:lastRenderedPageBreak/>
              <w:t>Terms of Employment</w:t>
            </w:r>
          </w:p>
        </w:tc>
      </w:tr>
    </w:tbl>
    <w:p w:rsidR="00E66E75" w:rsidRDefault="00E66E75" w:rsidP="00E66E75">
      <w:pPr>
        <w:pStyle w:val="NoSpacing"/>
      </w:pPr>
    </w:p>
    <w:p w:rsidR="00E66E75" w:rsidRDefault="00E66E75" w:rsidP="00E66E75">
      <w:r>
        <w:t>The terms of appointment will be subject to an employment agreement, and annual performance objectives to be negotiated with your manager.</w:t>
      </w:r>
    </w:p>
    <w:p w:rsidR="00E66E75" w:rsidRDefault="00E66E75" w:rsidP="00E66E75"/>
    <w:p w:rsidR="00E66E75" w:rsidRDefault="00E66E75" w:rsidP="00E66E75">
      <w:r>
        <w:t>The position description is valid upon sign off by the Manager and acceptance of the position by the employee.</w:t>
      </w:r>
    </w:p>
    <w:p w:rsidR="00E66E75" w:rsidRDefault="00E66E75" w:rsidP="00B0407E"/>
    <w:p w:rsidR="00B0407E" w:rsidRDefault="00B0407E" w:rsidP="00D17831">
      <w:pPr>
        <w:pStyle w:val="Heading2"/>
      </w:pPr>
      <w:r>
        <w:t>Agreed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67"/>
        <w:gridCol w:w="3969"/>
      </w:tblGrid>
      <w:tr w:rsidR="00B0407E" w:rsidRPr="004879BE" w:rsidTr="0035692C">
        <w:trPr>
          <w:jc w:val="center"/>
        </w:trPr>
        <w:tc>
          <w:tcPr>
            <w:tcW w:w="3969" w:type="dxa"/>
          </w:tcPr>
          <w:p w:rsidR="00B0407E" w:rsidRPr="004879BE" w:rsidRDefault="00B0407E" w:rsidP="0035692C">
            <w:pPr>
              <w:rPr>
                <w:rStyle w:val="Strong"/>
              </w:rPr>
            </w:pPr>
            <w:r w:rsidRPr="004879BE">
              <w:rPr>
                <w:rStyle w:val="Strong"/>
              </w:rPr>
              <w:t>Employee</w:t>
            </w:r>
          </w:p>
        </w:tc>
        <w:tc>
          <w:tcPr>
            <w:tcW w:w="567" w:type="dxa"/>
          </w:tcPr>
          <w:p w:rsidR="00B0407E" w:rsidRPr="004879BE" w:rsidRDefault="00B0407E" w:rsidP="0035692C">
            <w:pPr>
              <w:rPr>
                <w:rStyle w:val="Strong"/>
              </w:rPr>
            </w:pPr>
          </w:p>
        </w:tc>
        <w:tc>
          <w:tcPr>
            <w:tcW w:w="3969" w:type="dxa"/>
          </w:tcPr>
          <w:p w:rsidR="00B0407E" w:rsidRPr="004879BE" w:rsidRDefault="00B0407E" w:rsidP="0035692C">
            <w:pPr>
              <w:rPr>
                <w:rStyle w:val="Strong"/>
              </w:rPr>
            </w:pPr>
            <w:r w:rsidRPr="004879BE">
              <w:rPr>
                <w:rStyle w:val="Strong"/>
              </w:rPr>
              <w:t>Manager</w:t>
            </w:r>
          </w:p>
        </w:tc>
      </w:tr>
      <w:tr w:rsidR="00B0407E" w:rsidTr="0035692C">
        <w:trPr>
          <w:jc w:val="center"/>
        </w:trPr>
        <w:tc>
          <w:tcPr>
            <w:tcW w:w="3969" w:type="dxa"/>
            <w:tcBorders>
              <w:bottom w:val="single" w:sz="4" w:space="0" w:color="auto"/>
            </w:tcBorders>
          </w:tcPr>
          <w:p w:rsidR="00B0407E" w:rsidRDefault="00B0407E" w:rsidP="0035692C"/>
        </w:tc>
        <w:tc>
          <w:tcPr>
            <w:tcW w:w="567" w:type="dxa"/>
          </w:tcPr>
          <w:p w:rsidR="00B0407E" w:rsidRDefault="00B0407E" w:rsidP="0035692C"/>
        </w:tc>
        <w:tc>
          <w:tcPr>
            <w:tcW w:w="3969" w:type="dxa"/>
            <w:tcBorders>
              <w:bottom w:val="single" w:sz="4" w:space="0" w:color="auto"/>
            </w:tcBorders>
          </w:tcPr>
          <w:p w:rsidR="00B0407E" w:rsidRDefault="00B0407E" w:rsidP="0035692C"/>
        </w:tc>
      </w:tr>
      <w:tr w:rsidR="00B0407E" w:rsidTr="0035692C">
        <w:trPr>
          <w:jc w:val="center"/>
        </w:trPr>
        <w:tc>
          <w:tcPr>
            <w:tcW w:w="3969" w:type="dxa"/>
            <w:tcBorders>
              <w:top w:val="single" w:sz="4" w:space="0" w:color="auto"/>
            </w:tcBorders>
          </w:tcPr>
          <w:p w:rsidR="00B0407E" w:rsidRDefault="00B0407E" w:rsidP="0035692C">
            <w:r>
              <w:t>Signed:</w:t>
            </w:r>
          </w:p>
        </w:tc>
        <w:tc>
          <w:tcPr>
            <w:tcW w:w="567" w:type="dxa"/>
          </w:tcPr>
          <w:p w:rsidR="00B0407E" w:rsidRDefault="00B0407E" w:rsidP="0035692C"/>
        </w:tc>
        <w:tc>
          <w:tcPr>
            <w:tcW w:w="3969" w:type="dxa"/>
            <w:tcBorders>
              <w:top w:val="single" w:sz="4" w:space="0" w:color="auto"/>
            </w:tcBorders>
          </w:tcPr>
          <w:p w:rsidR="00B0407E" w:rsidRDefault="00B0407E" w:rsidP="0035692C">
            <w:r>
              <w:t>Signed:</w:t>
            </w:r>
          </w:p>
        </w:tc>
      </w:tr>
      <w:tr w:rsidR="00B0407E" w:rsidTr="0035692C">
        <w:trPr>
          <w:jc w:val="center"/>
        </w:trPr>
        <w:tc>
          <w:tcPr>
            <w:tcW w:w="3969" w:type="dxa"/>
            <w:tcBorders>
              <w:bottom w:val="single" w:sz="4" w:space="0" w:color="auto"/>
            </w:tcBorders>
          </w:tcPr>
          <w:p w:rsidR="00B0407E" w:rsidRDefault="00B0407E" w:rsidP="0035692C"/>
        </w:tc>
        <w:tc>
          <w:tcPr>
            <w:tcW w:w="567" w:type="dxa"/>
          </w:tcPr>
          <w:p w:rsidR="00B0407E" w:rsidRDefault="00B0407E" w:rsidP="0035692C"/>
        </w:tc>
        <w:tc>
          <w:tcPr>
            <w:tcW w:w="3969" w:type="dxa"/>
            <w:tcBorders>
              <w:bottom w:val="single" w:sz="4" w:space="0" w:color="auto"/>
            </w:tcBorders>
          </w:tcPr>
          <w:p w:rsidR="00B0407E" w:rsidRDefault="00B0407E" w:rsidP="0035692C"/>
        </w:tc>
      </w:tr>
      <w:tr w:rsidR="00B0407E" w:rsidTr="0035692C">
        <w:trPr>
          <w:jc w:val="center"/>
        </w:trPr>
        <w:tc>
          <w:tcPr>
            <w:tcW w:w="3969" w:type="dxa"/>
            <w:tcBorders>
              <w:top w:val="single" w:sz="4" w:space="0" w:color="auto"/>
            </w:tcBorders>
          </w:tcPr>
          <w:p w:rsidR="00B0407E" w:rsidRDefault="00B0407E" w:rsidP="0035692C">
            <w:r>
              <w:t>Name:</w:t>
            </w:r>
          </w:p>
        </w:tc>
        <w:tc>
          <w:tcPr>
            <w:tcW w:w="567" w:type="dxa"/>
          </w:tcPr>
          <w:p w:rsidR="00B0407E" w:rsidRDefault="00B0407E" w:rsidP="0035692C"/>
        </w:tc>
        <w:tc>
          <w:tcPr>
            <w:tcW w:w="3969" w:type="dxa"/>
            <w:tcBorders>
              <w:top w:val="single" w:sz="4" w:space="0" w:color="auto"/>
            </w:tcBorders>
          </w:tcPr>
          <w:p w:rsidR="00B0407E" w:rsidRDefault="00B0407E" w:rsidP="0035692C">
            <w:r>
              <w:t>Name:</w:t>
            </w:r>
          </w:p>
        </w:tc>
      </w:tr>
      <w:tr w:rsidR="00B0407E" w:rsidTr="0035692C">
        <w:trPr>
          <w:jc w:val="center"/>
        </w:trPr>
        <w:tc>
          <w:tcPr>
            <w:tcW w:w="3969" w:type="dxa"/>
            <w:tcBorders>
              <w:bottom w:val="single" w:sz="4" w:space="0" w:color="auto"/>
            </w:tcBorders>
          </w:tcPr>
          <w:p w:rsidR="00B0407E" w:rsidRDefault="00B0407E" w:rsidP="0035692C"/>
        </w:tc>
        <w:tc>
          <w:tcPr>
            <w:tcW w:w="567" w:type="dxa"/>
          </w:tcPr>
          <w:p w:rsidR="00B0407E" w:rsidRDefault="00B0407E" w:rsidP="0035692C"/>
        </w:tc>
        <w:tc>
          <w:tcPr>
            <w:tcW w:w="3969" w:type="dxa"/>
            <w:tcBorders>
              <w:bottom w:val="single" w:sz="4" w:space="0" w:color="auto"/>
            </w:tcBorders>
          </w:tcPr>
          <w:p w:rsidR="00B0407E" w:rsidRDefault="00B0407E" w:rsidP="0035692C"/>
        </w:tc>
      </w:tr>
      <w:tr w:rsidR="00B0407E" w:rsidTr="0035692C">
        <w:trPr>
          <w:jc w:val="center"/>
        </w:trPr>
        <w:tc>
          <w:tcPr>
            <w:tcW w:w="3969" w:type="dxa"/>
            <w:tcBorders>
              <w:top w:val="single" w:sz="4" w:space="0" w:color="auto"/>
            </w:tcBorders>
          </w:tcPr>
          <w:p w:rsidR="00B0407E" w:rsidRDefault="00B0407E" w:rsidP="0035692C">
            <w:r>
              <w:t>Date:</w:t>
            </w:r>
          </w:p>
        </w:tc>
        <w:tc>
          <w:tcPr>
            <w:tcW w:w="567" w:type="dxa"/>
          </w:tcPr>
          <w:p w:rsidR="00B0407E" w:rsidRDefault="00B0407E" w:rsidP="0035692C"/>
        </w:tc>
        <w:tc>
          <w:tcPr>
            <w:tcW w:w="3969" w:type="dxa"/>
            <w:tcBorders>
              <w:top w:val="single" w:sz="4" w:space="0" w:color="auto"/>
            </w:tcBorders>
          </w:tcPr>
          <w:p w:rsidR="00B0407E" w:rsidRDefault="00B0407E" w:rsidP="0035692C">
            <w:r>
              <w:t>Date:</w:t>
            </w:r>
          </w:p>
        </w:tc>
      </w:tr>
    </w:tbl>
    <w:p w:rsidR="00B0407E" w:rsidRDefault="00B0407E" w:rsidP="00B0407E"/>
    <w:sectPr w:rsidR="00B0407E" w:rsidSect="00EC34CC">
      <w:headerReference w:type="default" r:id="rId7"/>
      <w:headerReference w:type="first" r:id="rId8"/>
      <w:type w:val="continuous"/>
      <w:pgSz w:w="11906" w:h="16838"/>
      <w:pgMar w:top="1134"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FEC" w:rsidRDefault="00535FEC" w:rsidP="00513673">
      <w:pPr>
        <w:spacing w:before="0" w:after="0"/>
      </w:pPr>
      <w:r>
        <w:separator/>
      </w:r>
    </w:p>
  </w:endnote>
  <w:endnote w:type="continuationSeparator" w:id="0">
    <w:p w:rsidR="00535FEC" w:rsidRDefault="00535FEC" w:rsidP="005136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FEC" w:rsidRDefault="00535FEC" w:rsidP="00513673">
      <w:pPr>
        <w:spacing w:before="0" w:after="0"/>
      </w:pPr>
      <w:r>
        <w:separator/>
      </w:r>
    </w:p>
  </w:footnote>
  <w:footnote w:type="continuationSeparator" w:id="0">
    <w:p w:rsidR="00535FEC" w:rsidRDefault="00535FEC" w:rsidP="0051367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738" w:rsidRPr="00D17831" w:rsidRDefault="00D17831" w:rsidP="00D17831">
    <w:pPr>
      <w:pStyle w:val="Header"/>
      <w:jc w:val="right"/>
    </w:pPr>
    <w:r>
      <w:rPr>
        <w:rStyle w:val="PageNumber"/>
        <w:rFonts w:eastAsiaTheme="majorEastAsia"/>
        <w:b/>
      </w:rPr>
      <w:t xml:space="preserve">Page </w:t>
    </w:r>
    <w:r>
      <w:rPr>
        <w:rStyle w:val="PageNumber"/>
        <w:rFonts w:eastAsiaTheme="majorEastAsia"/>
        <w:b/>
      </w:rPr>
      <w:fldChar w:fldCharType="begin"/>
    </w:r>
    <w:r>
      <w:rPr>
        <w:rStyle w:val="PageNumber"/>
        <w:rFonts w:eastAsiaTheme="majorEastAsia"/>
        <w:b/>
      </w:rPr>
      <w:instrText xml:space="preserve"> PAGE </w:instrText>
    </w:r>
    <w:r>
      <w:rPr>
        <w:rStyle w:val="PageNumber"/>
        <w:rFonts w:eastAsiaTheme="majorEastAsia"/>
        <w:b/>
      </w:rPr>
      <w:fldChar w:fldCharType="separate"/>
    </w:r>
    <w:r w:rsidR="00A255B7">
      <w:rPr>
        <w:rStyle w:val="PageNumber"/>
        <w:rFonts w:eastAsiaTheme="majorEastAsia"/>
        <w:b/>
        <w:noProof/>
      </w:rPr>
      <w:t>5</w:t>
    </w:r>
    <w:r>
      <w:rPr>
        <w:rStyle w:val="PageNumber"/>
        <w:rFonts w:eastAsiaTheme="majorEastAsia"/>
        <w:b/>
      </w:rPr>
      <w:fldChar w:fldCharType="end"/>
    </w:r>
    <w:r>
      <w:rPr>
        <w:rStyle w:val="PageNumber"/>
        <w:rFonts w:eastAsiaTheme="majorEastAsia"/>
        <w:b/>
      </w:rPr>
      <w:t xml:space="preserve"> of </w:t>
    </w:r>
    <w:r>
      <w:rPr>
        <w:rStyle w:val="PageNumber"/>
        <w:rFonts w:eastAsiaTheme="majorEastAsia"/>
        <w:b/>
      </w:rPr>
      <w:fldChar w:fldCharType="begin"/>
    </w:r>
    <w:r>
      <w:rPr>
        <w:rStyle w:val="PageNumber"/>
        <w:rFonts w:eastAsiaTheme="majorEastAsia"/>
        <w:b/>
      </w:rPr>
      <w:instrText xml:space="preserve"> NUMPAGES </w:instrText>
    </w:r>
    <w:r>
      <w:rPr>
        <w:rStyle w:val="PageNumber"/>
        <w:rFonts w:eastAsiaTheme="majorEastAsia"/>
        <w:b/>
      </w:rPr>
      <w:fldChar w:fldCharType="separate"/>
    </w:r>
    <w:r w:rsidR="00A255B7">
      <w:rPr>
        <w:rStyle w:val="PageNumber"/>
        <w:rFonts w:eastAsiaTheme="majorEastAsia"/>
        <w:b/>
        <w:noProof/>
      </w:rPr>
      <w:t>5</w:t>
    </w:r>
    <w:r>
      <w:rPr>
        <w:rStyle w:val="PageNumber"/>
        <w:rFonts w:eastAsiaTheme="majorEastAsia"/>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831" w:rsidRDefault="003443D5" w:rsidP="003443D5">
    <w:pPr>
      <w:pStyle w:val="Header"/>
      <w:spacing w:before="0"/>
      <w:jc w:val="center"/>
      <w:rPr>
        <w:rStyle w:val="PageNumber"/>
        <w:rFonts w:eastAsiaTheme="majorEastAsia"/>
        <w:b/>
      </w:rPr>
    </w:pPr>
    <w:r>
      <w:rPr>
        <w:b/>
        <w:noProof/>
        <w:lang w:eastAsia="en-NZ"/>
      </w:rPr>
      <w:drawing>
        <wp:inline distT="0" distB="0" distL="0" distR="0" wp14:anchorId="401D6759" wp14:editId="43129121">
          <wp:extent cx="2950464" cy="69494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ners Group NZ Lt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0464" cy="694944"/>
                  </a:xfrm>
                  <a:prstGeom prst="rect">
                    <a:avLst/>
                  </a:prstGeom>
                </pic:spPr>
              </pic:pic>
            </a:graphicData>
          </a:graphic>
        </wp:inline>
      </w:drawing>
    </w:r>
  </w:p>
  <w:p w:rsidR="00D17831" w:rsidRDefault="00D17831" w:rsidP="00B0407E">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BBA0A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5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3E19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32D9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F656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0018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C8B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F21D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F410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16D4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3717B7"/>
    <w:multiLevelType w:val="hybridMultilevel"/>
    <w:tmpl w:val="E006E6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7A26744"/>
    <w:multiLevelType w:val="hybridMultilevel"/>
    <w:tmpl w:val="D9A06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5207274"/>
    <w:multiLevelType w:val="hybridMultilevel"/>
    <w:tmpl w:val="6AD04AEA"/>
    <w:lvl w:ilvl="0" w:tplc="A754D64A">
      <w:numFmt w:val="bullet"/>
      <w:lvlText w:val="•"/>
      <w:lvlJc w:val="left"/>
      <w:pPr>
        <w:ind w:left="720" w:hanging="72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32F200A"/>
    <w:multiLevelType w:val="hybridMultilevel"/>
    <w:tmpl w:val="BF0E1C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54410473"/>
    <w:multiLevelType w:val="hybridMultilevel"/>
    <w:tmpl w:val="A37C5426"/>
    <w:lvl w:ilvl="0" w:tplc="14090001">
      <w:start w:val="1"/>
      <w:numFmt w:val="bullet"/>
      <w:lvlText w:val=""/>
      <w:lvlJc w:val="left"/>
      <w:pPr>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76A403A"/>
    <w:multiLevelType w:val="hybridMultilevel"/>
    <w:tmpl w:val="5AC22B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3B84929"/>
    <w:multiLevelType w:val="hybridMultilevel"/>
    <w:tmpl w:val="D4C6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C004D3"/>
    <w:multiLevelType w:val="hybridMultilevel"/>
    <w:tmpl w:val="88E2C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8D66D4"/>
    <w:multiLevelType w:val="hybridMultilevel"/>
    <w:tmpl w:val="5052BEB2"/>
    <w:lvl w:ilvl="0" w:tplc="14090001">
      <w:start w:val="1"/>
      <w:numFmt w:val="bullet"/>
      <w:lvlText w:val=""/>
      <w:lvlJc w:val="left"/>
      <w:pPr>
        <w:ind w:left="360" w:hanging="360"/>
      </w:pPr>
      <w:rPr>
        <w:rFonts w:ascii="Symbol" w:hAnsi="Symbol" w:hint="default"/>
      </w:rPr>
    </w:lvl>
    <w:lvl w:ilvl="1" w:tplc="6C8A4392">
      <w:start w:val="1"/>
      <w:numFmt w:val="bullet"/>
      <w:pStyle w:val="ListBullet2"/>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9"/>
  </w:num>
  <w:num w:numId="15">
    <w:abstractNumId w:val="9"/>
  </w:num>
  <w:num w:numId="16">
    <w:abstractNumId w:val="9"/>
  </w:num>
  <w:num w:numId="17">
    <w:abstractNumId w:val="13"/>
  </w:num>
  <w:num w:numId="18">
    <w:abstractNumId w:val="17"/>
  </w:num>
  <w:num w:numId="19">
    <w:abstractNumId w:val="9"/>
  </w:num>
  <w:num w:numId="20">
    <w:abstractNumId w:val="9"/>
  </w:num>
  <w:num w:numId="21">
    <w:abstractNumId w:val="9"/>
  </w:num>
  <w:num w:numId="22">
    <w:abstractNumId w:val="10"/>
  </w:num>
  <w:num w:numId="23">
    <w:abstractNumId w:val="16"/>
  </w:num>
  <w:num w:numId="24">
    <w:abstractNumId w:val="9"/>
  </w:num>
  <w:num w:numId="25">
    <w:abstractNumId w:val="9"/>
  </w:num>
  <w:num w:numId="26">
    <w:abstractNumId w:val="14"/>
  </w:num>
  <w:num w:numId="27">
    <w:abstractNumId w:val="9"/>
  </w:num>
  <w:num w:numId="28">
    <w:abstractNumId w:val="9"/>
  </w:num>
  <w:num w:numId="29">
    <w:abstractNumId w:val="9"/>
  </w:num>
  <w:num w:numId="30">
    <w:abstractNumId w:val="9"/>
  </w:num>
  <w:num w:numId="31">
    <w:abstractNumId w:val="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255"/>
    <w:rsid w:val="000002DD"/>
    <w:rsid w:val="00141633"/>
    <w:rsid w:val="00143D40"/>
    <w:rsid w:val="001639FA"/>
    <w:rsid w:val="001C2743"/>
    <w:rsid w:val="001E763C"/>
    <w:rsid w:val="00222A61"/>
    <w:rsid w:val="00235365"/>
    <w:rsid w:val="002C48F3"/>
    <w:rsid w:val="002D2748"/>
    <w:rsid w:val="00333507"/>
    <w:rsid w:val="003443D5"/>
    <w:rsid w:val="00352741"/>
    <w:rsid w:val="003971FF"/>
    <w:rsid w:val="00397C10"/>
    <w:rsid w:val="003F5CE5"/>
    <w:rsid w:val="00491C63"/>
    <w:rsid w:val="004A287D"/>
    <w:rsid w:val="004B1214"/>
    <w:rsid w:val="004E5255"/>
    <w:rsid w:val="00513673"/>
    <w:rsid w:val="00517466"/>
    <w:rsid w:val="00535FEC"/>
    <w:rsid w:val="00593808"/>
    <w:rsid w:val="005F73A6"/>
    <w:rsid w:val="00691239"/>
    <w:rsid w:val="006A38B0"/>
    <w:rsid w:val="00726B6F"/>
    <w:rsid w:val="007B62C0"/>
    <w:rsid w:val="0084356B"/>
    <w:rsid w:val="008D0DDB"/>
    <w:rsid w:val="008D7CE8"/>
    <w:rsid w:val="008E489C"/>
    <w:rsid w:val="00920569"/>
    <w:rsid w:val="00947FCD"/>
    <w:rsid w:val="00982122"/>
    <w:rsid w:val="009C11C8"/>
    <w:rsid w:val="00A02353"/>
    <w:rsid w:val="00A255B7"/>
    <w:rsid w:val="00A41C1C"/>
    <w:rsid w:val="00A90C5F"/>
    <w:rsid w:val="00AB1B19"/>
    <w:rsid w:val="00AC0572"/>
    <w:rsid w:val="00AF2607"/>
    <w:rsid w:val="00B0407E"/>
    <w:rsid w:val="00B4779C"/>
    <w:rsid w:val="00BF3E19"/>
    <w:rsid w:val="00C47638"/>
    <w:rsid w:val="00C55E11"/>
    <w:rsid w:val="00D17831"/>
    <w:rsid w:val="00D477AC"/>
    <w:rsid w:val="00D93910"/>
    <w:rsid w:val="00E05B10"/>
    <w:rsid w:val="00E353DE"/>
    <w:rsid w:val="00E66E75"/>
    <w:rsid w:val="00EC34CC"/>
    <w:rsid w:val="00F50738"/>
    <w:rsid w:val="00FC299C"/>
    <w:rsid w:val="00FD02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3F3066"/>
  <w15:chartTrackingRefBased/>
  <w15:docId w15:val="{41C89492-E77B-4335-94FC-7DE90A7A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89C"/>
    <w:pPr>
      <w:spacing w:before="60" w:after="60" w:line="240" w:lineRule="auto"/>
      <w:jc w:val="both"/>
    </w:pPr>
    <w:rPr>
      <w:rFonts w:ascii="Calibri" w:hAnsi="Calibri"/>
    </w:rPr>
  </w:style>
  <w:style w:type="paragraph" w:styleId="Heading1">
    <w:name w:val="heading 1"/>
    <w:basedOn w:val="Normal"/>
    <w:next w:val="Normal"/>
    <w:link w:val="Heading1Char"/>
    <w:uiPriority w:val="9"/>
    <w:qFormat/>
    <w:rsid w:val="005136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43D5"/>
    <w:pPr>
      <w:keepNext/>
      <w:keepLines/>
      <w:spacing w:before="180"/>
      <w:outlineLvl w:val="1"/>
    </w:pPr>
    <w:rPr>
      <w:rFonts w:asciiTheme="majorHAnsi" w:eastAsiaTheme="majorEastAsia" w:hAnsiTheme="majorHAnsi" w:cstheme="majorBidi"/>
      <w:b/>
      <w:color w:val="0076BE"/>
      <w:sz w:val="26"/>
      <w:szCs w:val="26"/>
    </w:rPr>
  </w:style>
  <w:style w:type="paragraph" w:styleId="Heading3">
    <w:name w:val="heading 3"/>
    <w:basedOn w:val="Normal"/>
    <w:next w:val="Normal"/>
    <w:link w:val="Heading3Char"/>
    <w:uiPriority w:val="9"/>
    <w:unhideWhenUsed/>
    <w:qFormat/>
    <w:rsid w:val="008E489C"/>
    <w:pPr>
      <w:jc w:val="center"/>
      <w:outlineLvl w:val="2"/>
    </w:pPr>
    <w:rPr>
      <w:b/>
      <w:color w:val="FFFFFF" w:themeColor="background1"/>
      <w:sz w:val="28"/>
      <w:szCs w:val="28"/>
    </w:rPr>
  </w:style>
  <w:style w:type="paragraph" w:styleId="Heading4">
    <w:name w:val="heading 4"/>
    <w:basedOn w:val="Normal"/>
    <w:next w:val="Normal"/>
    <w:link w:val="Heading4Char"/>
    <w:unhideWhenUsed/>
    <w:rsid w:val="008D0DDB"/>
    <w:pPr>
      <w:keepNext/>
      <w:keepLines/>
      <w:spacing w:before="40" w:after="0" w:line="259" w:lineRule="auto"/>
      <w:outlineLvl w:val="3"/>
    </w:pPr>
    <w:rPr>
      <w:rFonts w:asciiTheme="majorHAnsi" w:eastAsiaTheme="majorEastAsia" w:hAnsiTheme="majorHAnsi" w:cstheme="majorBidi"/>
      <w:i/>
      <w:iCs/>
      <w:color w:val="2E74B5" w:themeColor="accent1" w:themeShade="BF"/>
      <w:szCs w:val="20"/>
    </w:rPr>
  </w:style>
  <w:style w:type="paragraph" w:styleId="Heading5">
    <w:name w:val="heading 5"/>
    <w:basedOn w:val="Heading3"/>
    <w:next w:val="Normal"/>
    <w:link w:val="Heading5Char"/>
    <w:uiPriority w:val="9"/>
    <w:unhideWhenUsed/>
    <w:qFormat/>
    <w:rsid w:val="008E489C"/>
    <w:pPr>
      <w:jc w:val="left"/>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3673"/>
    <w:pPr>
      <w:tabs>
        <w:tab w:val="center" w:pos="4513"/>
        <w:tab w:val="right" w:pos="9026"/>
      </w:tabs>
      <w:spacing w:after="0"/>
    </w:pPr>
  </w:style>
  <w:style w:type="character" w:customStyle="1" w:styleId="HeaderChar">
    <w:name w:val="Header Char"/>
    <w:basedOn w:val="DefaultParagraphFont"/>
    <w:link w:val="Header"/>
    <w:rsid w:val="00513673"/>
    <w:rPr>
      <w:rFonts w:ascii="Calibri" w:hAnsi="Calibri"/>
      <w:sz w:val="20"/>
    </w:rPr>
  </w:style>
  <w:style w:type="paragraph" w:styleId="Footer">
    <w:name w:val="footer"/>
    <w:basedOn w:val="Normal"/>
    <w:link w:val="FooterChar"/>
    <w:uiPriority w:val="99"/>
    <w:unhideWhenUsed/>
    <w:rsid w:val="00513673"/>
    <w:pPr>
      <w:tabs>
        <w:tab w:val="center" w:pos="4513"/>
        <w:tab w:val="right" w:pos="9026"/>
      </w:tabs>
      <w:spacing w:after="0"/>
    </w:pPr>
  </w:style>
  <w:style w:type="character" w:customStyle="1" w:styleId="FooterChar">
    <w:name w:val="Footer Char"/>
    <w:basedOn w:val="DefaultParagraphFont"/>
    <w:link w:val="Footer"/>
    <w:uiPriority w:val="99"/>
    <w:rsid w:val="00513673"/>
    <w:rPr>
      <w:rFonts w:ascii="Calibri" w:hAnsi="Calibri"/>
      <w:sz w:val="20"/>
    </w:rPr>
  </w:style>
  <w:style w:type="character" w:customStyle="1" w:styleId="Heading1Char">
    <w:name w:val="Heading 1 Char"/>
    <w:basedOn w:val="DefaultParagraphFont"/>
    <w:link w:val="Heading1"/>
    <w:uiPriority w:val="9"/>
    <w:rsid w:val="0051367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513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489C"/>
    <w:rPr>
      <w:b/>
      <w:bCs/>
    </w:rPr>
  </w:style>
  <w:style w:type="character" w:customStyle="1" w:styleId="Heading2Char">
    <w:name w:val="Heading 2 Char"/>
    <w:basedOn w:val="DefaultParagraphFont"/>
    <w:link w:val="Heading2"/>
    <w:uiPriority w:val="9"/>
    <w:rsid w:val="003443D5"/>
    <w:rPr>
      <w:rFonts w:asciiTheme="majorHAnsi" w:eastAsiaTheme="majorEastAsia" w:hAnsiTheme="majorHAnsi" w:cstheme="majorBidi"/>
      <w:b/>
      <w:color w:val="0076BE"/>
      <w:sz w:val="26"/>
      <w:szCs w:val="26"/>
    </w:rPr>
  </w:style>
  <w:style w:type="paragraph" w:styleId="ListBullet">
    <w:name w:val="List Bullet"/>
    <w:basedOn w:val="Normal"/>
    <w:uiPriority w:val="99"/>
    <w:unhideWhenUsed/>
    <w:rsid w:val="00513673"/>
    <w:pPr>
      <w:numPr>
        <w:numId w:val="1"/>
      </w:numPr>
    </w:pPr>
  </w:style>
  <w:style w:type="paragraph" w:styleId="ListParagraph">
    <w:name w:val="List Paragraph"/>
    <w:basedOn w:val="Normal"/>
    <w:uiPriority w:val="99"/>
    <w:qFormat/>
    <w:rsid w:val="00333507"/>
    <w:pPr>
      <w:ind w:left="720"/>
      <w:contextualSpacing/>
    </w:pPr>
  </w:style>
  <w:style w:type="paragraph" w:styleId="ListBullet2">
    <w:name w:val="List Bullet 2"/>
    <w:basedOn w:val="ListParagraph"/>
    <w:uiPriority w:val="99"/>
    <w:unhideWhenUsed/>
    <w:rsid w:val="005F73A6"/>
    <w:pPr>
      <w:numPr>
        <w:ilvl w:val="1"/>
        <w:numId w:val="11"/>
      </w:numPr>
      <w:ind w:left="709"/>
    </w:pPr>
  </w:style>
  <w:style w:type="character" w:customStyle="1" w:styleId="Heading4Char">
    <w:name w:val="Heading 4 Char"/>
    <w:basedOn w:val="DefaultParagraphFont"/>
    <w:link w:val="Heading4"/>
    <w:rsid w:val="008D0DDB"/>
    <w:rPr>
      <w:rFonts w:asciiTheme="majorHAnsi" w:eastAsiaTheme="majorEastAsia" w:hAnsiTheme="majorHAnsi" w:cstheme="majorBidi"/>
      <w:i/>
      <w:iCs/>
      <w:color w:val="2E74B5" w:themeColor="accent1" w:themeShade="BF"/>
      <w:sz w:val="20"/>
      <w:szCs w:val="20"/>
    </w:rPr>
  </w:style>
  <w:style w:type="paragraph" w:styleId="BalloonText">
    <w:name w:val="Balloon Text"/>
    <w:basedOn w:val="Normal"/>
    <w:link w:val="BalloonTextChar"/>
    <w:uiPriority w:val="99"/>
    <w:semiHidden/>
    <w:unhideWhenUsed/>
    <w:rsid w:val="00947FC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D"/>
    <w:rPr>
      <w:rFonts w:ascii="Segoe UI" w:hAnsi="Segoe UI" w:cs="Segoe UI"/>
      <w:sz w:val="18"/>
      <w:szCs w:val="18"/>
    </w:rPr>
  </w:style>
  <w:style w:type="character" w:styleId="PageNumber">
    <w:name w:val="page number"/>
    <w:basedOn w:val="PlaceholderText"/>
    <w:semiHidden/>
    <w:unhideWhenUsed/>
    <w:rsid w:val="00F50738"/>
    <w:rPr>
      <w:rFonts w:asciiTheme="minorHAnsi" w:eastAsia="Times New Roman" w:hAnsiTheme="minorHAnsi" w:cstheme="minorHAnsi" w:hint="default"/>
      <w:color w:val="7F7F7F" w:themeColor="text1" w:themeTint="80"/>
      <w:sz w:val="18"/>
      <w:szCs w:val="20"/>
      <w:lang w:eastAsia="en-NZ"/>
    </w:rPr>
  </w:style>
  <w:style w:type="character" w:styleId="PlaceholderText">
    <w:name w:val="Placeholder Text"/>
    <w:basedOn w:val="DefaultParagraphFont"/>
    <w:uiPriority w:val="99"/>
    <w:semiHidden/>
    <w:rsid w:val="00F50738"/>
    <w:rPr>
      <w:color w:val="808080"/>
    </w:rPr>
  </w:style>
  <w:style w:type="character" w:customStyle="1" w:styleId="Heading3Char">
    <w:name w:val="Heading 3 Char"/>
    <w:basedOn w:val="DefaultParagraphFont"/>
    <w:link w:val="Heading3"/>
    <w:uiPriority w:val="9"/>
    <w:rsid w:val="008E489C"/>
    <w:rPr>
      <w:rFonts w:ascii="Calibri" w:hAnsi="Calibri"/>
      <w:b/>
      <w:color w:val="FFFFFF" w:themeColor="background1"/>
      <w:sz w:val="28"/>
      <w:szCs w:val="28"/>
    </w:rPr>
  </w:style>
  <w:style w:type="character" w:customStyle="1" w:styleId="Heading5Char">
    <w:name w:val="Heading 5 Char"/>
    <w:basedOn w:val="DefaultParagraphFont"/>
    <w:link w:val="Heading5"/>
    <w:uiPriority w:val="9"/>
    <w:rsid w:val="008E489C"/>
    <w:rPr>
      <w:rFonts w:ascii="Calibri" w:hAnsi="Calibri"/>
      <w:b/>
      <w:color w:val="FFFFFF" w:themeColor="background1"/>
    </w:rPr>
  </w:style>
  <w:style w:type="paragraph" w:styleId="NoSpacing">
    <w:name w:val="No Spacing"/>
    <w:uiPriority w:val="1"/>
    <w:qFormat/>
    <w:rsid w:val="008E489C"/>
    <w:pPr>
      <w:spacing w:after="0" w:line="240" w:lineRule="auto"/>
      <w:jc w:val="both"/>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820716">
      <w:bodyDiv w:val="1"/>
      <w:marLeft w:val="0"/>
      <w:marRight w:val="0"/>
      <w:marTop w:val="0"/>
      <w:marBottom w:val="0"/>
      <w:divBdr>
        <w:top w:val="none" w:sz="0" w:space="0" w:color="auto"/>
        <w:left w:val="none" w:sz="0" w:space="0" w:color="auto"/>
        <w:bottom w:val="none" w:sz="0" w:space="0" w:color="auto"/>
        <w:right w:val="none" w:sz="0" w:space="0" w:color="auto"/>
      </w:divBdr>
    </w:div>
    <w:div w:id="17749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Sales Consultant (Trucks and Machinery) 2018 06</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Consultant (Trucks and Machinery) 2018 06</dc:title>
  <dc:subject/>
  <dc:creator>Nicole Headington</dc:creator>
  <cp:keywords/>
  <dc:description/>
  <cp:lastModifiedBy>Anshini Kant</cp:lastModifiedBy>
  <cp:revision>2</cp:revision>
  <cp:lastPrinted>2018-06-26T03:24:00Z</cp:lastPrinted>
  <dcterms:created xsi:type="dcterms:W3CDTF">2025-03-05T01:25:00Z</dcterms:created>
  <dcterms:modified xsi:type="dcterms:W3CDTF">2025-03-05T01:25:00Z</dcterms:modified>
</cp:coreProperties>
</file>